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8F4F" w14:textId="43830820" w:rsidR="001D59FA" w:rsidRDefault="006757F9" w:rsidP="001D59FA">
      <w:pPr>
        <w:pStyle w:val="Title"/>
        <w:widowControl/>
      </w:pPr>
      <w:r>
        <w:t>The Home Specialist</w:t>
      </w:r>
    </w:p>
    <w:p w14:paraId="73DCA1AA" w14:textId="77777777" w:rsidR="001D59FA" w:rsidRPr="008F33A6" w:rsidRDefault="001D59FA" w:rsidP="001D59FA">
      <w:pPr>
        <w:pStyle w:val="Title"/>
        <w:widowControl/>
        <w:rPr>
          <w:b w:val="0"/>
          <w:i/>
        </w:rPr>
      </w:pPr>
      <w:r w:rsidRPr="008F33A6">
        <w:rPr>
          <w:b w:val="0"/>
          <w:i/>
        </w:rPr>
        <w:t>Annual Report</w:t>
      </w:r>
    </w:p>
    <w:p w14:paraId="7232DA09" w14:textId="77777777" w:rsidR="008F33A6" w:rsidRDefault="008F33A6" w:rsidP="001D59FA">
      <w:pPr>
        <w:widowControl/>
        <w:rPr>
          <w:i/>
        </w:rPr>
      </w:pPr>
    </w:p>
    <w:p w14:paraId="735BE473" w14:textId="77777777" w:rsidR="00546CCD" w:rsidRDefault="00546CCD" w:rsidP="00546CCD">
      <w:pPr>
        <w:pStyle w:val="BodyText"/>
      </w:pPr>
      <w:bookmarkStart w:id="0" w:name="_Toc431954883"/>
    </w:p>
    <w:p w14:paraId="27581560" w14:textId="77777777" w:rsidR="00546CCD" w:rsidRPr="00546CCD" w:rsidRDefault="00546CCD" w:rsidP="00546CCD">
      <w:pPr>
        <w:pStyle w:val="BodyText"/>
      </w:pPr>
    </w:p>
    <w:p w14:paraId="7938D89E" w14:textId="6A72C060" w:rsidR="00DF27C8" w:rsidRDefault="00DF27C8">
      <w:pPr>
        <w:widowControl/>
        <w:overflowPunct/>
        <w:autoSpaceDE/>
        <w:autoSpaceDN/>
        <w:adjustRightInd/>
        <w:textAlignment w:val="auto"/>
        <w:rPr>
          <w:rFonts w:ascii="Verdana" w:hAnsi="Verdana"/>
          <w:b/>
          <w:sz w:val="48"/>
          <w:szCs w:val="48"/>
        </w:rPr>
      </w:pPr>
      <w:r>
        <w:br w:type="page"/>
      </w:r>
    </w:p>
    <w:p w14:paraId="1F5CD4D6" w14:textId="77777777" w:rsidR="00DF27C8" w:rsidRDefault="00DF27C8" w:rsidP="00DF27C8">
      <w:pPr>
        <w:pStyle w:val="Heading1"/>
      </w:pPr>
      <w:r>
        <w:lastRenderedPageBreak/>
        <w:t>Table of Figures</w:t>
      </w:r>
    </w:p>
    <w:p w14:paraId="47476FA3" w14:textId="308B8FE7" w:rsidR="00983864" w:rsidRDefault="00983864">
      <w:pPr>
        <w:pStyle w:val="TableofFigures"/>
        <w:tabs>
          <w:tab w:val="right" w:leader="dot" w:pos="8630"/>
        </w:tabs>
        <w:rPr>
          <w:noProof/>
        </w:rPr>
      </w:pPr>
      <w:r>
        <w:fldChar w:fldCharType="begin"/>
      </w:r>
      <w:r>
        <w:instrText xml:space="preserve"> TOC \h \z \c "Figure" </w:instrText>
      </w:r>
      <w:r>
        <w:fldChar w:fldCharType="separate"/>
      </w:r>
      <w:hyperlink w:anchor="_Toc184220121" w:history="1">
        <w:r w:rsidRPr="003B6C01">
          <w:rPr>
            <w:rStyle w:val="Hyperlink"/>
            <w:noProof/>
          </w:rPr>
          <w:t>Figure 1: Teamwork is critical to our success.</w:t>
        </w:r>
        <w:r>
          <w:rPr>
            <w:noProof/>
            <w:webHidden/>
          </w:rPr>
          <w:tab/>
        </w:r>
        <w:r>
          <w:rPr>
            <w:noProof/>
            <w:webHidden/>
          </w:rPr>
          <w:fldChar w:fldCharType="begin"/>
        </w:r>
        <w:r>
          <w:rPr>
            <w:noProof/>
            <w:webHidden/>
          </w:rPr>
          <w:instrText xml:space="preserve"> PAGEREF _Toc184220121 \h </w:instrText>
        </w:r>
        <w:r>
          <w:rPr>
            <w:noProof/>
            <w:webHidden/>
          </w:rPr>
        </w:r>
        <w:r>
          <w:rPr>
            <w:noProof/>
            <w:webHidden/>
          </w:rPr>
          <w:fldChar w:fldCharType="separate"/>
        </w:r>
        <w:r>
          <w:rPr>
            <w:noProof/>
            <w:webHidden/>
          </w:rPr>
          <w:t>2</w:t>
        </w:r>
        <w:r>
          <w:rPr>
            <w:noProof/>
            <w:webHidden/>
          </w:rPr>
          <w:fldChar w:fldCharType="end"/>
        </w:r>
      </w:hyperlink>
    </w:p>
    <w:p w14:paraId="1A92A4D9" w14:textId="2F1E0A30" w:rsidR="00983864" w:rsidRDefault="00CD7CE1">
      <w:pPr>
        <w:pStyle w:val="TableofFigures"/>
        <w:tabs>
          <w:tab w:val="right" w:leader="dot" w:pos="8630"/>
        </w:tabs>
        <w:rPr>
          <w:noProof/>
        </w:rPr>
      </w:pPr>
      <w:hyperlink w:anchor="_Toc184220122" w:history="1">
        <w:r w:rsidR="00983864" w:rsidRPr="003B6C01">
          <w:rPr>
            <w:rStyle w:val="Hyperlink"/>
            <w:noProof/>
          </w:rPr>
          <w:t>Figure 2: Southern home sales remain strong.</w:t>
        </w:r>
        <w:r w:rsidR="00983864">
          <w:rPr>
            <w:noProof/>
            <w:webHidden/>
          </w:rPr>
          <w:tab/>
        </w:r>
        <w:r w:rsidR="00983864">
          <w:rPr>
            <w:noProof/>
            <w:webHidden/>
          </w:rPr>
          <w:fldChar w:fldCharType="begin"/>
        </w:r>
        <w:r w:rsidR="00983864">
          <w:rPr>
            <w:noProof/>
            <w:webHidden/>
          </w:rPr>
          <w:instrText xml:space="preserve"> PAGEREF _Toc184220122 \h </w:instrText>
        </w:r>
        <w:r w:rsidR="00983864">
          <w:rPr>
            <w:noProof/>
            <w:webHidden/>
          </w:rPr>
        </w:r>
        <w:r w:rsidR="00983864">
          <w:rPr>
            <w:noProof/>
            <w:webHidden/>
          </w:rPr>
          <w:fldChar w:fldCharType="separate"/>
        </w:r>
        <w:r w:rsidR="00983864">
          <w:rPr>
            <w:noProof/>
            <w:webHidden/>
          </w:rPr>
          <w:t>5</w:t>
        </w:r>
        <w:r w:rsidR="00983864">
          <w:rPr>
            <w:noProof/>
            <w:webHidden/>
          </w:rPr>
          <w:fldChar w:fldCharType="end"/>
        </w:r>
      </w:hyperlink>
    </w:p>
    <w:p w14:paraId="06CACA23" w14:textId="0F1E5BFF" w:rsidR="00983864" w:rsidRDefault="00CD7CE1">
      <w:pPr>
        <w:pStyle w:val="TableofFigures"/>
        <w:tabs>
          <w:tab w:val="right" w:leader="dot" w:pos="8630"/>
        </w:tabs>
        <w:rPr>
          <w:noProof/>
        </w:rPr>
      </w:pPr>
      <w:hyperlink w:anchor="_Toc184220123" w:history="1">
        <w:r w:rsidR="00983864" w:rsidRPr="003B6C01">
          <w:rPr>
            <w:rStyle w:val="Hyperlink"/>
            <w:noProof/>
          </w:rPr>
          <w:t>Figure 3: THS management team.</w:t>
        </w:r>
        <w:r w:rsidR="00983864">
          <w:rPr>
            <w:noProof/>
            <w:webHidden/>
          </w:rPr>
          <w:tab/>
        </w:r>
        <w:r w:rsidR="00983864">
          <w:rPr>
            <w:noProof/>
            <w:webHidden/>
          </w:rPr>
          <w:fldChar w:fldCharType="begin"/>
        </w:r>
        <w:r w:rsidR="00983864">
          <w:rPr>
            <w:noProof/>
            <w:webHidden/>
          </w:rPr>
          <w:instrText xml:space="preserve"> PAGEREF _Toc184220123 \h </w:instrText>
        </w:r>
        <w:r w:rsidR="00983864">
          <w:rPr>
            <w:noProof/>
            <w:webHidden/>
          </w:rPr>
        </w:r>
        <w:r w:rsidR="00983864">
          <w:rPr>
            <w:noProof/>
            <w:webHidden/>
          </w:rPr>
          <w:fldChar w:fldCharType="separate"/>
        </w:r>
        <w:r w:rsidR="00983864">
          <w:rPr>
            <w:noProof/>
            <w:webHidden/>
          </w:rPr>
          <w:t>7</w:t>
        </w:r>
        <w:r w:rsidR="00983864">
          <w:rPr>
            <w:noProof/>
            <w:webHidden/>
          </w:rPr>
          <w:fldChar w:fldCharType="end"/>
        </w:r>
      </w:hyperlink>
    </w:p>
    <w:p w14:paraId="4F4B063B" w14:textId="2CB9681F" w:rsidR="00DF27C8" w:rsidRDefault="00983864" w:rsidP="001F231D">
      <w:pPr>
        <w:rPr>
          <w:sz w:val="48"/>
          <w:szCs w:val="48"/>
        </w:rPr>
      </w:pPr>
      <w:r>
        <w:fldChar w:fldCharType="end"/>
      </w:r>
      <w:r w:rsidR="00DF27C8">
        <w:br w:type="page"/>
      </w:r>
    </w:p>
    <w:p w14:paraId="7D7B7FB0" w14:textId="77777777" w:rsidR="00546CCD" w:rsidRDefault="00546CCD" w:rsidP="00546CCD">
      <w:pPr>
        <w:pStyle w:val="Title"/>
        <w:sectPr w:rsidR="00546CCD" w:rsidSect="0043425E">
          <w:headerReference w:type="even" r:id="rId8"/>
          <w:headerReference w:type="default" r:id="rId9"/>
          <w:footerReference w:type="even" r:id="rId10"/>
          <w:footerReference w:type="default" r:id="rId11"/>
          <w:endnotePr>
            <w:numFmt w:val="decimal"/>
          </w:endnotePr>
          <w:type w:val="oddPage"/>
          <w:pgSz w:w="12240" w:h="15840"/>
          <w:pgMar w:top="1440" w:right="1800" w:bottom="1440" w:left="1800" w:header="720" w:footer="720" w:gutter="0"/>
          <w:pgNumType w:fmt="lowerRoman" w:start="1"/>
          <w:cols w:space="720"/>
          <w:titlePg/>
          <w:docGrid w:linePitch="326"/>
        </w:sectPr>
      </w:pPr>
    </w:p>
    <w:p w14:paraId="14DB0FF3" w14:textId="77777777" w:rsidR="001D59FA" w:rsidRDefault="001D59FA" w:rsidP="00546CCD">
      <w:pPr>
        <w:pStyle w:val="Heading1"/>
      </w:pPr>
      <w:r>
        <w:lastRenderedPageBreak/>
        <w:t>To Our Stockholders</w:t>
      </w:r>
      <w:bookmarkEnd w:id="0"/>
    </w:p>
    <w:p w14:paraId="32FF9C25" w14:textId="77777777" w:rsidR="001D59FA" w:rsidRDefault="001D59FA" w:rsidP="001D59FA">
      <w:pPr>
        <w:pStyle w:val="Heading2"/>
        <w:widowControl/>
      </w:pPr>
      <w:r>
        <w:t>Milestones</w:t>
      </w:r>
    </w:p>
    <w:p w14:paraId="1315FA21" w14:textId="43880A0B" w:rsidR="001D59FA" w:rsidRDefault="001D59FA" w:rsidP="001D59FA">
      <w:pPr>
        <w:pStyle w:val="BodyText"/>
        <w:widowControl/>
      </w:pPr>
      <w:r>
        <w:t xml:space="preserve">This fiscal year was truly a foundation-building year for </w:t>
      </w:r>
      <w:r w:rsidR="006757F9">
        <w:t>The Home Specialist</w:t>
      </w:r>
      <w:r>
        <w:t xml:space="preserve"> Fueled by a continued strong economy and robust commercial real estate markets, we significantly increased our revenues and earnings, strengthened our balance sheet, and put in place a solid platform from which we can now aggressively implement our long-term growth strategy.</w:t>
      </w:r>
      <w:r w:rsidR="006B4EAB">
        <w:t xml:space="preserve"> </w:t>
      </w:r>
    </w:p>
    <w:p w14:paraId="4D2990CA" w14:textId="77777777" w:rsidR="001D59FA" w:rsidRDefault="001D59FA" w:rsidP="001D59FA">
      <w:pPr>
        <w:pStyle w:val="BodyText"/>
        <w:widowControl/>
      </w:pPr>
      <w:r>
        <w:t xml:space="preserve">Among our </w:t>
      </w:r>
      <w:bookmarkStart w:id="1" w:name="Fiscal"/>
      <w:r>
        <w:t>fiscal</w:t>
      </w:r>
      <w:bookmarkEnd w:id="1"/>
      <w:r>
        <w:t xml:space="preserve"> accomplishments, we:</w:t>
      </w:r>
    </w:p>
    <w:p w14:paraId="4EA47631" w14:textId="77777777" w:rsidR="00747312" w:rsidRPr="00D05DFE" w:rsidRDefault="00747312" w:rsidP="00747312">
      <w:pPr>
        <w:widowControl/>
        <w:numPr>
          <w:ilvl w:val="0"/>
          <w:numId w:val="4"/>
        </w:numPr>
        <w:overflowPunct/>
        <w:autoSpaceDE/>
        <w:autoSpaceDN/>
        <w:adjustRightInd/>
        <w:spacing w:after="240"/>
        <w:textAlignment w:val="auto"/>
      </w:pPr>
      <w:r w:rsidRPr="00D05DFE">
        <w:t xml:space="preserve">Achieved an almost </w:t>
      </w:r>
      <w:r>
        <w:t>eleven</w:t>
      </w:r>
      <w:r w:rsidRPr="00D05DFE">
        <w:t>-fold increase in net income before non-recurring items, to $10.</w:t>
      </w:r>
      <w:r>
        <w:t>9</w:t>
      </w:r>
      <w:r w:rsidRPr="00D05DFE">
        <w:t xml:space="preserve"> million from $1 million a year ago;</w:t>
      </w:r>
    </w:p>
    <w:p w14:paraId="1657035B" w14:textId="77777777" w:rsidR="00747312" w:rsidRPr="00D05DFE" w:rsidRDefault="00747312" w:rsidP="00747312">
      <w:pPr>
        <w:widowControl/>
        <w:numPr>
          <w:ilvl w:val="0"/>
          <w:numId w:val="4"/>
        </w:numPr>
        <w:overflowPunct/>
        <w:autoSpaceDE/>
        <w:autoSpaceDN/>
        <w:adjustRightInd/>
        <w:spacing w:after="240"/>
        <w:textAlignment w:val="auto"/>
      </w:pPr>
      <w:r w:rsidRPr="00D05DFE">
        <w:t>Completely eliminated our long-term debt, which was $</w:t>
      </w:r>
      <w:r>
        <w:t>1</w:t>
      </w:r>
      <w:r w:rsidRPr="00D05DFE">
        <w:t>0.2 million last fiscal year;</w:t>
      </w:r>
    </w:p>
    <w:p w14:paraId="23286D76" w14:textId="77777777" w:rsidR="00747312" w:rsidRPr="00D05DFE" w:rsidRDefault="00747312" w:rsidP="00747312">
      <w:pPr>
        <w:widowControl/>
        <w:numPr>
          <w:ilvl w:val="0"/>
          <w:numId w:val="4"/>
        </w:numPr>
        <w:overflowPunct/>
        <w:autoSpaceDE/>
        <w:autoSpaceDN/>
        <w:adjustRightInd/>
        <w:spacing w:after="240"/>
        <w:textAlignment w:val="auto"/>
      </w:pPr>
      <w:r w:rsidRPr="00D05DFE">
        <w:t>Improved our stockholders’ equity to $</w:t>
      </w:r>
      <w:r>
        <w:t>9</w:t>
      </w:r>
      <w:r w:rsidRPr="00D05DFE">
        <w:t xml:space="preserve"> million from a negative net worth of $24.3 million;</w:t>
      </w:r>
    </w:p>
    <w:p w14:paraId="60FC1292" w14:textId="77777777" w:rsidR="00747312" w:rsidRPr="00D05DFE" w:rsidRDefault="00747312" w:rsidP="00747312">
      <w:pPr>
        <w:widowControl/>
        <w:numPr>
          <w:ilvl w:val="0"/>
          <w:numId w:val="4"/>
        </w:numPr>
        <w:overflowPunct/>
        <w:autoSpaceDE/>
        <w:autoSpaceDN/>
        <w:adjustRightInd/>
        <w:spacing w:after="240"/>
        <w:textAlignment w:val="auto"/>
      </w:pPr>
      <w:r w:rsidRPr="00D05DFE">
        <w:t>Increased our management portfolio to more</w:t>
      </w:r>
      <w:r>
        <w:t xml:space="preserve"> than </w:t>
      </w:r>
      <w:r w:rsidRPr="00D05DFE">
        <w:t>7 million square feet under management at year-end from 6 million square feet; and</w:t>
      </w:r>
    </w:p>
    <w:p w14:paraId="4161488D" w14:textId="77777777" w:rsidR="005A0C6E" w:rsidRDefault="00747312" w:rsidP="005A0C6E">
      <w:pPr>
        <w:widowControl/>
        <w:numPr>
          <w:ilvl w:val="0"/>
          <w:numId w:val="4"/>
        </w:numPr>
        <w:overflowPunct/>
        <w:autoSpaceDE/>
        <w:autoSpaceDN/>
        <w:adjustRightInd/>
        <w:spacing w:after="240"/>
        <w:textAlignment w:val="auto"/>
      </w:pPr>
      <w:r w:rsidRPr="00D05DFE">
        <w:t>Increased our market capitalization to $</w:t>
      </w:r>
      <w:r>
        <w:t>37.3</w:t>
      </w:r>
      <w:r w:rsidRPr="00D05DFE">
        <w:t xml:space="preserve"> million at June 30, from $27.6 million at the same time last year.</w:t>
      </w:r>
      <w:r>
        <w:t xml:space="preserve"> </w:t>
      </w:r>
    </w:p>
    <w:p w14:paraId="4C291713" w14:textId="77777777" w:rsidR="001D59FA" w:rsidRDefault="001D59FA" w:rsidP="005A0C6E">
      <w:pPr>
        <w:widowControl/>
        <w:overflowPunct/>
        <w:autoSpaceDE/>
        <w:autoSpaceDN/>
        <w:adjustRightInd/>
        <w:spacing w:after="240"/>
        <w:textAlignment w:val="auto"/>
      </w:pPr>
      <w:r>
        <w:t>To put the year in broader perspective, this year marked the Company’s fifth consecutive year of profitability after a difficult period in the beginning due to extremely challenging market conditions. Rather than simply ride the wave of a recovering real estate marketplace and reap short-term rewards, we worked diligently during the year to take steps that will position the Company for continuous, long-term growth.</w:t>
      </w:r>
    </w:p>
    <w:p w14:paraId="5F67032D" w14:textId="77777777" w:rsidR="00FF34D9" w:rsidRDefault="00FF34D9" w:rsidP="00FF34D9">
      <w:pPr>
        <w:pStyle w:val="Heading2"/>
        <w:widowControl/>
      </w:pPr>
      <w:r>
        <w:t>Legal Issues</w:t>
      </w:r>
    </w:p>
    <w:p w14:paraId="0DF1B5EF" w14:textId="34BC1BE5" w:rsidR="00FF34D9" w:rsidRDefault="00FF34D9" w:rsidP="00FF34D9">
      <w:pPr>
        <w:pStyle w:val="BodyText"/>
        <w:widowControl/>
      </w:pPr>
      <w:r>
        <w:t xml:space="preserve">On the legal front, </w:t>
      </w:r>
      <w:r>
        <w:rPr>
          <w:i/>
        </w:rPr>
        <w:t>Connor</w:t>
      </w:r>
      <w:r w:rsidRPr="008F6285">
        <w:rPr>
          <w:i/>
        </w:rPr>
        <w:t xml:space="preserve"> v. </w:t>
      </w:r>
      <w:r w:rsidR="009B34FA">
        <w:rPr>
          <w:i/>
        </w:rPr>
        <w:t>THS</w:t>
      </w:r>
      <w:r>
        <w:t>, 314 US 252 (200</w:t>
      </w:r>
      <w:r w:rsidR="0045304C">
        <w:t>8</w:t>
      </w:r>
      <w:r>
        <w:t xml:space="preserve">) and </w:t>
      </w:r>
      <w:r w:rsidR="0045304C">
        <w:rPr>
          <w:i/>
        </w:rPr>
        <w:t>Smith</w:t>
      </w:r>
      <w:r w:rsidRPr="00152BBE">
        <w:rPr>
          <w:i/>
        </w:rPr>
        <w:t xml:space="preserve"> v. </w:t>
      </w:r>
      <w:r w:rsidR="009B34FA">
        <w:rPr>
          <w:i/>
        </w:rPr>
        <w:t>THS</w:t>
      </w:r>
      <w:r>
        <w:t>, F2d 201 (200</w:t>
      </w:r>
      <w:r w:rsidR="0045304C">
        <w:t>9</w:t>
      </w:r>
      <w:r>
        <w:t>) have been dismissed. The primary reason for dismissal in both decisions was the lack of evidence on the part of the prosecuti</w:t>
      </w:r>
      <w:r w:rsidR="00D270F8">
        <w:t>on. However, this does raise an</w:t>
      </w:r>
      <w:r>
        <w:t xml:space="preserve"> interesting question. Has the Company come to a point in its growth where it now needs a dedicated legal staff? </w:t>
      </w:r>
      <w:smartTag w:uri="urn:schemas-microsoft-com:office:smarttags" w:element="PersonName">
        <w:smartTag w:uri="urn:schemas:contacts" w:element="GivenName">
          <w:r>
            <w:t>Rachel</w:t>
          </w:r>
        </w:smartTag>
        <w:r>
          <w:t xml:space="preserve"> </w:t>
        </w:r>
        <w:smartTag w:uri="urn:schemas:contacts" w:element="Sn">
          <w:r>
            <w:t>Martin</w:t>
          </w:r>
        </w:smartTag>
      </w:smartTag>
      <w:r>
        <w:t xml:space="preserve">, a managing partner in a firm that does not currently represent the Company, has proposed the Company purchase her firm outright. </w:t>
      </w:r>
    </w:p>
    <w:p w14:paraId="0CDD4A79" w14:textId="7C518B19" w:rsidR="00FF34D9" w:rsidRDefault="00FF34D9" w:rsidP="00FF34D9">
      <w:pPr>
        <w:pStyle w:val="BodyText"/>
        <w:widowControl/>
      </w:pPr>
      <w:smartTag w:uri="urn:schemas:contacts" w:element="title">
        <w:r>
          <w:lastRenderedPageBreak/>
          <w:t>Ms.</w:t>
        </w:r>
      </w:smartTag>
      <w:r>
        <w:t xml:space="preserve"> Martin assures us that </w:t>
      </w:r>
      <w:r w:rsidR="0045304C">
        <w:rPr>
          <w:i/>
        </w:rPr>
        <w:t>Smith</w:t>
      </w:r>
      <w:r w:rsidRPr="00E57D71">
        <w:rPr>
          <w:i/>
        </w:rPr>
        <w:t xml:space="preserve"> v. </w:t>
      </w:r>
      <w:r w:rsidR="009B34FA">
        <w:rPr>
          <w:i/>
        </w:rPr>
        <w:t>THS</w:t>
      </w:r>
      <w:r>
        <w:t xml:space="preserve"> would never have happened if the Company had an in-house legal staff. Our defense and related legal costs in that case alone cost the Company nearly $1 million. In the case of </w:t>
      </w:r>
      <w:r>
        <w:rPr>
          <w:i/>
        </w:rPr>
        <w:t>Connor</w:t>
      </w:r>
      <w:r w:rsidRPr="008F6285">
        <w:rPr>
          <w:i/>
        </w:rPr>
        <w:t xml:space="preserve"> v. </w:t>
      </w:r>
      <w:r w:rsidR="009B34FA">
        <w:rPr>
          <w:i/>
        </w:rPr>
        <w:t>THS</w:t>
      </w:r>
      <w:r>
        <w:t xml:space="preserve">, Ms. </w:t>
      </w:r>
      <w:smartTag w:uri="urn:schemas:contacts" w:element="Sn">
        <w:r>
          <w:t>Martin</w:t>
        </w:r>
      </w:smartTag>
      <w:r>
        <w:t xml:space="preserve"> suggests that her firm’s investigative associates could have significantly benefited the Company. From a cost perspective, the Company is seriously considering </w:t>
      </w:r>
      <w:smartTag w:uri="urn:schemas-microsoft-com:office:smarttags" w:element="PersonName">
        <w:smartTag w:uri="urn:schemas:contacts" w:element="title">
          <w:r>
            <w:t>Ms.</w:t>
          </w:r>
        </w:smartTag>
        <w:r>
          <w:t xml:space="preserve"> </w:t>
        </w:r>
        <w:smartTag w:uri="urn:schemas:contacts" w:element="Sn">
          <w:r>
            <w:t>Martin</w:t>
          </w:r>
        </w:smartTag>
      </w:smartTag>
      <w:r>
        <w:t xml:space="preserve">’s proposal. This topic will be discussed further at the Winter Meeting in </w:t>
      </w:r>
      <w:smartTag w:uri="urn:schemas-microsoft-com:office:smarttags" w:element="City">
        <w:smartTag w:uri="urn:schemas-microsoft-com:office:smarttags" w:element="place">
          <w:r>
            <w:t>Atlanta</w:t>
          </w:r>
        </w:smartTag>
      </w:smartTag>
      <w:r>
        <w:t>.</w:t>
      </w:r>
    </w:p>
    <w:p w14:paraId="207EC3B9" w14:textId="77777777" w:rsidR="009B6614" w:rsidRDefault="009B6614" w:rsidP="009B6614">
      <w:pPr>
        <w:pStyle w:val="Heading2"/>
        <w:widowControl/>
      </w:pPr>
      <w:r>
        <w:t>Strategy</w:t>
      </w:r>
    </w:p>
    <w:p w14:paraId="3A2759CA" w14:textId="50AC7950" w:rsidR="009B6614" w:rsidRDefault="004F1577" w:rsidP="009B6614">
      <w:pPr>
        <w:pStyle w:val="BodyText"/>
        <w:widowControl/>
      </w:pPr>
      <w:r>
        <w:rPr>
          <w:noProof/>
          <w:lang w:bidi="ar-SA"/>
        </w:rPr>
        <mc:AlternateContent>
          <mc:Choice Requires="wps">
            <w:drawing>
              <wp:anchor distT="0" distB="0" distL="114300" distR="114300" simplePos="0" relativeHeight="251663360" behindDoc="0" locked="0" layoutInCell="1" allowOverlap="1" wp14:anchorId="0F26766F" wp14:editId="519A2EC7">
                <wp:simplePos x="0" y="0"/>
                <wp:positionH relativeFrom="column">
                  <wp:posOffset>0</wp:posOffset>
                </wp:positionH>
                <wp:positionV relativeFrom="paragraph">
                  <wp:posOffset>1535430</wp:posOffset>
                </wp:positionV>
                <wp:extent cx="2286000" cy="367030"/>
                <wp:effectExtent l="0" t="1905" r="0" b="254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46C27" w14:textId="77777777" w:rsidR="004F12F2" w:rsidRPr="00272297" w:rsidRDefault="004F12F2" w:rsidP="004F12F2">
                            <w:pPr>
                              <w:pStyle w:val="Caption"/>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6766F" id="_x0000_t202" coordsize="21600,21600" o:spt="202" path="m,l,21600r21600,l21600,xe">
                <v:stroke joinstyle="miter"/>
                <v:path gradientshapeok="t" o:connecttype="rect"/>
              </v:shapetype>
              <v:shape id="Text Box 27" o:spid="_x0000_s1026" type="#_x0000_t202" style="position:absolute;margin-left:0;margin-top:120.9pt;width:180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fX6QEAALoDAAAOAAAAZHJzL2Uyb0RvYy54bWysU9uO2yAQfa/Uf0C8N3ayUrqy4qy2WaWq&#10;tL1Iu/0AjMFGxQwdSOz06zvgJFtt36r6AQ0Mc5hz5nhzNw2WHRUGA67my0XJmXISWuO6mn9/3r+7&#10;5SxE4Vphwaman1Tgd9u3bzajr9QKerCtQkYgLlSjr3kfo6+KIsheDSIswCtHSQ04iEhb7IoWxUjo&#10;gy1WZbkuRsDWI0gVAp0+zEm+zfhaKxm/ah1UZLbm1FvMK+a1SWux3YiqQ+F7I89tiH/oYhDG0aNX&#10;qAcRBTug+QtqMBIhgI4LCUMBWhupMgdisyxfsXnqhVeZC4kT/FWm8P9g5Zfjk/+GLE4fYKIBZhLB&#10;P4L8EZiDXS9cp+4RYeyVaOnhZZKsGH2ozqVJ6lCFBNKMn6GlIYtDhAw0aRySKsSTEToN4HQVXU2R&#10;STpcrW7XZUkpSbmb9fvyJk+lENWl2mOIHxUMLAU1RxpqRhfHxxBTN6K6XEmPBbCm3Rtr8wa7ZmeR&#10;HQUZYJ+/TODVNevSZQepbEZMJ5lmYjZzjFMzUTLRbaA9EWGE2VD0A1DQA/7ibCQz1Tz8PAhUnNlP&#10;jkRLzrsEeAmaSyCcpNKaR87mcBdnhx48mq4n5HksDu5JWG0y55cuzn2SQbIUZzMnB/65z7defrnt&#10;bwAAAP//AwBQSwMEFAAGAAgAAAAhAHt3QlPdAAAACAEAAA8AAABkcnMvZG93bnJldi54bWxMj8FO&#10;wzAQRO9I/IO1SFwQdRpQRNM4FbRwg0NL1bMbb5OIeB3ZTpP+PcuJHndmNDuvWE22E2f0oXWkYD5L&#10;QCBVzrRUK9h/fzy+gAhRk9GdI1RwwQCr8vam0LlxI23xvIu14BIKuVbQxNjnUoaqQavDzPVI7J2c&#10;tzry6WtpvB653HYyTZJMWt0Sf2h0j+sGq5/dYBVkGz+MW1o/bPbvn/qrr9PD2+Wg1P3d9LoEEXGK&#10;/2H4m8/ToeRNRzeQCaJTwCBRQfo8ZwC2n7KElSMri0UGsizkNUD5CwAA//8DAFBLAQItABQABgAI&#10;AAAAIQC2gziS/gAAAOEBAAATAAAAAAAAAAAAAAAAAAAAAABbQ29udGVudF9UeXBlc10ueG1sUEsB&#10;Ai0AFAAGAAgAAAAhADj9If/WAAAAlAEAAAsAAAAAAAAAAAAAAAAALwEAAF9yZWxzLy5yZWxzUEsB&#10;Ai0AFAAGAAgAAAAhAGWRp9fpAQAAugMAAA4AAAAAAAAAAAAAAAAALgIAAGRycy9lMm9Eb2MueG1s&#10;UEsBAi0AFAAGAAgAAAAhAHt3QlPdAAAACAEAAA8AAAAAAAAAAAAAAAAAQwQAAGRycy9kb3ducmV2&#10;LnhtbFBLBQYAAAAABAAEAPMAAABNBQAAAAA=&#10;" stroked="f">
                <v:textbox inset="0,0,0,0">
                  <w:txbxContent>
                    <w:p w14:paraId="40446C27" w14:textId="77777777" w:rsidR="004F12F2" w:rsidRPr="00272297" w:rsidRDefault="004F12F2" w:rsidP="004F12F2">
                      <w:pPr>
                        <w:pStyle w:val="Caption"/>
                        <w:rPr>
                          <w:sz w:val="24"/>
                          <w:szCs w:val="24"/>
                        </w:rPr>
                      </w:pPr>
                    </w:p>
                  </w:txbxContent>
                </v:textbox>
              </v:shape>
            </w:pict>
          </mc:Fallback>
        </mc:AlternateContent>
      </w:r>
      <w:r w:rsidR="009B6614">
        <w:t xml:space="preserve">Our strategy has been—and will continue to be—to build upon </w:t>
      </w:r>
      <w:r w:rsidR="00DC2E94">
        <w:t>THS</w:t>
      </w:r>
      <w:r w:rsidR="009B6614">
        <w:t>’ historic strength in transaction services while strengthening and expanding our other service lines. Our departments work together to strengthen and expand service lines. More than providing the Company with expanded sources of revenue, we anticipate that the recurring, fee-based income generated by our non-transactional businesses will mitigate the impact of market cycles on our results.</w:t>
      </w:r>
    </w:p>
    <w:p w14:paraId="12AC5C19" w14:textId="77777777" w:rsidR="004F12F2" w:rsidRDefault="004F12F2" w:rsidP="009B6614">
      <w:pPr>
        <w:pStyle w:val="BodyText"/>
        <w:widowControl/>
      </w:pPr>
    </w:p>
    <w:p w14:paraId="7955EA05" w14:textId="77777777" w:rsidR="00343415" w:rsidRDefault="004F1577" w:rsidP="00343415">
      <w:pPr>
        <w:pStyle w:val="BodyText"/>
        <w:keepNext/>
        <w:widowControl/>
      </w:pPr>
      <w:r>
        <w:rPr>
          <w:noProof/>
          <w:lang w:bidi="ar-SA"/>
        </w:rPr>
        <mc:AlternateContent>
          <mc:Choice Requires="wpc">
            <w:drawing>
              <wp:inline distT="0" distB="0" distL="0" distR="0" wp14:anchorId="230179D0" wp14:editId="0AAADB29">
                <wp:extent cx="2286000" cy="2286000"/>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855" cy="226885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662265D" id="Canvas 20" o:spid="_x0000_s1026" editas="canvas" style="width:180pt;height:180pt;mso-position-horizontal-relative:char;mso-position-vertical-relative:line" coordsize="22860,22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sixHQIAAKUEAAAOAAAAZHJzL2Uyb0RvYy54bWysVNtu2zAMfR+wfxD0&#10;3jj10CIwkhRDgw4Dui0Yug+QZToWal1AKXHy9yMVp2nWhw7DHqLwIh4dHlGe3+1tL3aA0Xi3kNeT&#10;qRTgtG+M2yzkr6eHq5kUMSnXqN47WMgDRHm3/PhhPoQKSt/5vgEUBOJiNYSF7FIKVVFE3YFVceID&#10;OEq2Hq1K5OKmaFANhG77opxOb4vBYxPQa4iRoqtjUi4zftuCTj/aNkIS/UISt5RXzGvNa7Gcq2qD&#10;KnRGjzTUP7Cwyjg69AVqpZISWzRvoKzR6KNv00R7W/i2NRpyD9TN9fSPbu6V26mYm9GkzokgWf8R&#10;t94wb+cfTN+TGgWhVxzj/4HuBygYjK7oNwpE1pvz378oqkpbBDmC2L/CsAqft+GKtAoqmdr0Jh3y&#10;vZMoTMrt1kav8ejo77s1CtMs5CcpnLI0bpTlQ0VZ8k1zBW86lihu6dHr5yicv++U28DnGGhiaI6p&#10;/hRC9EMHqokcZoEuUbJ7QaPuTWAxWVa2x4Zp6N4f7uNArLzeWnDpOOEIPfXuXexMiFJgBbYGahK/&#10;NpmQqiLqn8SbyJGdEJLu2GyJxBgvXiUy4zNJbicGEq4evvmGNFPb5PMs71u0jEOkxD4/mcPLk4F9&#10;EpqCZXk7m93cSKEpd3JYJVWdygPG9AW8FWwQbWKa4dXuMTJn2nrawqedJ/HEbNScXLLyWAa2Lh7b&#10;az/vOn9dlr8BAAD//wMAUEsDBAoAAAAAAAAAIQAgncUgFEUAABRFAAAUAAAAZHJzL21lZGlhL2lt&#10;YWdlMS5wbmeJUE5HDQoaCgAAAA1JSERSAAAA8AAAAPAIAgAAALE3fsUAAAABc1JHQgCuzhzpAAAA&#10;CXBIWXMAAA7EAAAOxAGVKw4bAABEuUlEQVR4Xu19CXwcxZmvpLlH0mik0S3ZkmzJN0Y+AIMBGwgm&#10;wfACSy6St5tkSUI2IcsmeRsIbxNyLUne5tiwDxLI5WRDEnL4B9gcxgRsbHwJ37cs2brvkTT3PbP/&#10;7ppptebsa44eqWnknpmq6qqv/v31v7766qvCUChUMH/MSyBfJFCULw2Zb8e8BCgJzAN6Hgd5JYHC&#10;ecohYX8ODAz4/X673T4xMZGkWCN9IEFzc7OEd58vChKYB7RwGPT09ADBgO/w8PD09LTVaq2pqVEo&#10;FDqdrrS0tLCwkBRNLtgfHQ6HzWbDl8heXFxcSR8lJSXAd2Njo1KpFF6nOZ9zHtD8IAAIAsdXrly5&#10;fPlyXV2dyWTSaDT4C1wSEDPwjb1m/0QgjsPpdOJhmJqacrlcQ0NDeDbwVLS2tgLc8/qbX98Q9TFP&#10;OVJKDSziwoULp06dAoiBXWjT6upqoJkgMjmIGeBGJWO+Zycg1yMjI729vYODg/39/YsXL161atWy&#10;Zcu0Wm3Kes4nmAd0CgxAHx8/fhxoBoLr6+sBYvCB5KqXr4aOBTSbpQDZnZ2deCG0tbWtXLkSmnse&#10;tcklMK+h48jH7XZ3dHS8++67oBMgtQsXLlSr1Yl0reQamg1o8ngEAoGL9DE+Pt7e3n7dddeBcM8j&#10;O64E5gE9SywY4e3bt+/8+fMNDQ2gsGDGcblBlBpOopUFUI5YQDPlYzR59uzZo0ePQmFv2rSJmErm&#10;D7YE5gEdlgZGZoDypUuXgGOikhOx3kxSDraFhH195syZAwcOLFiwYOPGjbW1tfOYZiQwD+gCEIzd&#10;u3eDqi5atKipqQl2t1hem1wlZ0xDs5U3rvEmOXLkSHl5+W233Yah6jys5weFBeDKUMwEynHZRU5R&#10;jihAk494q7zzzjuwhNx4443zNuy5q6FhHXvppZcwCQI+SgiGTAFNRo2HDh2CNeaOO+6Y45aQuQho&#10;2JXBMaDYli9fXlFREYtjuVCOKIVtsVhef/11lUq1devWOWsGmXOAhpfF888/D7tyS0tLXHtCIkKc&#10;yF6RAbNdoqFhXAaCwQAYCFT13JxonFuAxizJ/v37MUPB+FrEZRoy1dAMvmHde/HFFwHozZs3z7WR&#10;4lwBNGgGGDP8hzB4KioqYqvVvKEcUQobg11Mnt93331zin7MCX9o2JifeeYZgBikGWieI0rrpptu&#10;gpX6ueeew/B3jjR5Tpjt0J1//vOfV6xYQRRVLMfIVw1NQAz68Ze//AXcY45YP/KccsCU8be//Q0O&#10;a8SpaA4CGq0G3XrhhRfAteAHkveqOp/fv6dPn967dy+GgHN8ugHNv+eee+DGDVv1PKDlKgHMCeMA&#10;aZ7jaCb9ByHcddddGEvs2bNHrj3Krd75qaEBZXilzakhIJfuvv3227GeI78xnYeAhsvOyZMnly5d&#10;yqWP51qam2++Gc5Yecw98g3QYIpvv/02bBqMpXmuQTZle6GnsRIHDqgpU8oxQV4BGha61157DWie&#10;O8ZmYZi7++67Qcm6urqEZc/lXPkDaIx4tm/fDt4M75yZxav0VS53QFbqhjHivffeCxNQ/s255Amg&#10;YWr961//CrdmrALMCkRkd1OCabh8gFLLrvJJKpwngIbbpMFgwNqNKN3M/phP3SZJW7AkEWNEYFqS&#10;0nKkkHwANMwaCNGChYA5IlMZVQO2oLKysnwyesge0KDOb7zxBqhzEt2cVj0NHwmEg4kLYixixSEV&#10;vuGLktJvDoyLL+m69dZbESABdg+p6pndcuQNaEKdoWYwEOQrx2voYz19rFu3bu3atXxLSHd66E7w&#10;qHTfBWQaRo+XX345P8i0vAENkzNCZySnznE1N4MSRJPBgUgX+EYYpmH86u7uTjfsUD5ihuBIx41A&#10;pq+99tpdu3alo/AMlyljQINsIN4cLBscyQYvW97VV1+9evXqq+iD3SXgNnBbwzuBmYmMpRxYKoI1&#10;5LGcHpHEcCCMBsIxMmVWVVUhAgFC5mF1I1ngSA4miAyUNNbX4JsoyqGnDyzyxSEeNGgvFqflAfGQ&#10;MaCxAgWoSsccCnGzxNMCfz1cwPuUIAZTNviLxdUkMFdcGJGVfIhJ19fXx06A0Hj4iOCixPTLxjQ+&#10;ms3myclJXOBtQ3LhcSUXWGVDYu9GHQhbigMxS/G9JKEc77zzTihpsDjxj0cWS5AroIEqr9eLta7C&#10;1DMz28JwaPTBsWPHstgTfG/NaGi+GROlx6sDgfxAwKQqMCvlyBLQ0CKvvPIK0ZciD6b/YtFMKAe7&#10;/HPnzuEjoRzC7ksoh7C87FxAMz4yGlp8gaQEWDwOHz6cJqYuVSWTlyNLQL/11lswh+E9K1g9Mxoa&#10;F4lGhIRy4GD78cDmjZcDZCoM04RyjNJHZjqY111g8QCmZT06lB+goT/EjAWZZ4D0NPlI1HMiKwfD&#10;oXmBI3niKA4tYckii0Jj8cgl3yNG5C3Sml1+gIbKxItb8rEgwfSaNWvw98SJE/jLWDkYDQ2SQ6wc&#10;+DXRoBD+q/g11sqBuUx8z1g5uGhoREJCFsbKwcYByAY+EiuH5PjAg03eWnI8ZLZIFuz5ySefxOp8&#10;vvNh3PtG7pGTyGuHaS+Xa+ZlRS4g5KeffvqBBx5IOTHJXaoZSykzDY1goRhUiWTPyZl3xkSfszcC&#10;k8Y8C+KJ5WwNk1RMToCG5jh48GAixwk5Sj9n6wxrJsa+cjR3yAnQ4LKYVANrFGPc4Jg3Z6GWmYpB&#10;SWPuUI42aTkBGuM2WP45IlJ8ssxAJ2fvAkBjrXHOVi9RxWQDaLz+MD8sZmpQAMRl150SVhjOJBgU&#10;ys67QzaARiRcsmvE/JExCcBwKTslLRtAwzYM/zUBWlZ8lowBKNduhEkWDA3l5a4kD0DjxYfNqTDF&#10;IB6dwkrINahlpj4wj8J5kEz1y+WQB6Bh3yDul/NHhiWAyVFE8MjwTcXcTh6AxmbXcH4QplwlzCVG&#10;0DLNCw1NJvPlcsgA0FjrBq8GAeusJIRylEuTXHpXfD3BOmDukFE8Ghn4coDDYYLwhhtuiO0eX2Fh&#10;sDDZM6kKBtLxyEb5eyRy/0iSDG0hDwlzwVyTb6ISsL9krqO+jP3ITonrt1l7U7B9PIhgjRpNu8kU&#10;K2TEPMFy3Q0bNoh/PDJQggwAvWPHjiKFYuGSpT7sMFlY5FMosEjIS+MYS70VBaGImFghvyKX3lBB&#10;sKAASdWhoCoUKgoGNaFgUSiEj+KFy34DxOIyFq+xME0ToPscjh6b7fD4+IjLdcJs7rRax+iVWhuq&#10;qphWkyeGfCT/WL3eM/S6ryVlZbV6/S319TVa7TKj0WC1Xjh27GMf+5h4iWWghNwFdDAUmnJ7zG5P&#10;19CQuqRUUxDCphJKxO7GWVigITqM9EekX8Ifwz+Ev8aXwcICbzAEcAcKClzBIP7iWhsKagN+TTAo&#10;GNw5BeiLFgsU8J7h4X2jo+qionq9HnvXmTSaZQZDS0lJlQYCK1SQ7b/IyyHyimA+hjcHKyjottsn&#10;XK6D8In2eLpstjOTkzqf738tW3ZLQ8NmrLihF8vk7JFzgHb4fMMOl9nlcvj8JSqVtrCgp7NzyaKW&#10;GbDSeKX+4wzocGomC12WMxC0B0POYNAXKtCFgpqAv5g/P2Fz65TXkmtodyCwc2Bg1+AgoIwAle3l&#10;5WvKytaVl1fB3YXGK4VfFnw5AjoW9DsOHx7S60/Y7e+MjdXqdED2+5uaNuek3SlXAO0NBMacrj6r&#10;HVSgTK0qVuGELi6YmpzECuqm5mZpAc2wEzwYeBXYQyHg2xII6kNBHZDNh5AkosJppRwdExPPdnbu&#10;HhpqB4KNxnUmUz29IA3kivoLTSwpoLsuXUL8k4aGBhR+ZmoKsH5tcLDPbr+/tfXB5cub6SgLOXJk&#10;H9AjDidOi8dr0KjLNWqNQhHWZLSEBgcGsI6/rr4+fYAmLJKUb/EHrP6gIxgsLgiV+r1qbr2UsUFh&#10;r93+l97en3d2lqvV76uuvqmqqpTe3YtSvQTB6QE0esHj8SACCaO8IZh+u317X9+2S5dAQj67fPk9&#10;LS1GNUeBcROroFRZAzT04pDd0WOxaVXKEpXSoFbPaE0WP+7u6sK2IJVVVZkBNMG2PxSyBgJmX0AV&#10;ChqCAbBtLrKNohyJPE9gAovLPZJbOTDO+86pU4jnvKmy8s6amjq9nmCX4DjdgDZPTGDNGGbC2YAm&#10;t4Zk3p2Y2NbVtW9k5BNLl/7LVVdlF9ZZALQ/GBy0O8AuwCvKtZRKJnCJC+jTp07BDlqKSW92GtEc&#10;mk052Bp6RlnTOhsK2+xDfYPlHGCdiEOTeI1YUyiMQ5+amgKU8ffDDQ1bamoYHZxJQLucTswXYhlL&#10;XECTLy1+/0/Pn3+uq+velpZHrr46W2PHdFhpE6ozaOXuaevBodFJt6eptLhGr1MXhdGcKA9Wg6Z1&#10;wRWDwrgXRpVysV5br9NalKpBpdpFj7ISHVy0OK80IMp3vPHGJ/fvX1dS8mx7++3V1byyS5gYq3HJ&#10;stwkR5lK9dXVq9+5++46rXbDCy988eDBkVRZJKwhU1TmAG12uQFlu9fXZCip0mnxlkzZHqhGhEdS&#10;Z5uZFSuKWvXaJp3WrlKPKVTB9GPa4vM93NHxzx0dWysrf7Bq1QZWzLuUQktTAi6Yxq0B68+vWHHs&#10;nnsA6807d/6MDs2TySM1qsTXBhaMo6PjXdOW+hK9SaeBluNYJkFzciWasV/1CsVivc6k1QwWqaYT&#10;q2qOTUuS7LnLl69/9VVtIPCdpUtXpT+cLscKoyPQHRwTaxWKh1as2HPnnccmJq5/8cVDGYyqk15A&#10;g2NcmbYcHh4rVirrS4pVHLQyW2TwxIXXKEchZiYZSMiKUn2RWtNXqHTP0H5pbn56evqW3btf6Ot7&#10;YvnyLdkjGHEbg1WGfB2jy9Tqn2zY8P116/7l4EEwkGnOz4MYaaYR0C6/H4p5GhyjFFjmHZAcrcpB&#10;QKNWeL80aNWLirVmhdJcSBkZYw8BXfLLrq5/Onz4vurqTy9YUJxjjzGaIwDQRAjXVlfv2bq1Qafb&#10;vGNHBlR1ugA96nQdH53AM4p3NBndCz4yRip43UinUCwr0WvVqv6Corismnt7wZg/cfDg34aGHlm8&#10;uK2khHtGGaX8wsqVf7r11kePHPkeHZUqfYf0gAbNuDA53We1gTFrlaIIA0ibgL0m0ies2JJrtZqm&#10;Yn1/gcIZdp6b9VBwqckZi+Wet99uVqv/vqEB09dcsmQlDS8OHbeGTSUlL27ZMuV2v+/VV9NHPyQG&#10;NGjGu6Pj3oAfJjnug79EPQQrh0jtnoG+hw1keYnOUqQYD8WHI9aPDQ4Oxq3Jr7q7P9fR8b9ra681&#10;GjNQVTG3QEegO8SUgLwYLH57/frPL19+/QsvpIl+SAlom9d3YoyiGWUS7X4JCYZdwHixgYwnVhYV&#10;LaHpxxAwHXP3RCB44uzZN4aHv9jcDAuXSKDIK/uWxsbX3/te0I/X+vslr7lkgIar51nzJBSzSJrB&#10;biHQLF4rSC6yRAUCl7CvD4YKQxww/U/vvttvs91fV5fLNCN9oqvR63ds2fKfp09vS7Czh+BbSwNo&#10;DAE7p6ZrdDou0yW86ppxbSvqhhUadaNeNxCkHK+jCmJa7QkG79u/v7yw8E6Wuz0vmeRHYtCPHXfc&#10;AQfub0gaulcCQA/a7L0WW7VOAtIc1VUwFQUCwIacjlKVsrlYD0xjfU0spq1+P9C8vqTkupwnzVFC&#10;R0egOyTviV/cdBOcz/5p/36pShYL6F6LFf741XoqgKJUdWLKEWz7lLwmvArUKxWtpcVDAayRYZaH&#10;UQUAzfcfPHhbeflyGdrmMCeQDkBDLF9bs+Yqo/GTe/fyEnKixKIAPexwjrnclbo0jmlEMYDsZcb7&#10;tNVQMhgIMdwD4AZvvgkLonJ7CZMkqOJbyGeWL19YXCwJ9xAO6AmXe8Bmr0znCB22T58Pr25ZHpqi&#10;ohsWNDTS217haKqvf/Pee3/y3vdK/yLLiHjS7SUGPT3t8WCYKLI1AgENCx2cjYDm8Ko1ljezyAqx&#10;s8vLypGo4R0DQ3+/a9fHd+78+YEDOCExIjR5HcSEmtY6/3DDBhin/yhun2khVcTsyelxMzV1goU/&#10;1LoF1ilpi+EJDQ2NQUP2uIOoOxNhjHs972lYcLPJRKDMnJKKKu2FwR+abI6Y1uOXmzYB0GLs07wB&#10;jZltzJ5U6SndnNa2kcKxORB3r8UM1EfALQadDgQSqDAYJfFhElAB8VmgnjEozIBjOsYev7z55q8e&#10;OYK4IsKqzRvQ58xTiC6gzpQ7GLQC2c5avsenV626uXnhvSuX/+OGDTghcfaZCa0gWnaZUc+kmliS&#10;+NQNN8DogSANAirOb00h1gKO2J1Qz7zuFF5SHVlZTfLSHUn9YRR93DWFPVeuQD3UYwH9TC4J4nJw&#10;XFPINJOpLbM+fPZPkTax2oiVtgiBjx+O0xO8MOBh1e2YeTwQzyMCypsQ6/Bfmq6Gv2TWctMaPitr&#10;CsfHxrB9AiKRUjVgIpUxF2RIEBkYkDTMF+yf2BvOzfqelZ6I8skzZ7Au+MfXX88LaUjMQ0MjBEyP&#10;xVqp0/C9h5j08qUce5hlGuhfGq9YHGAqN8Vl5WJElIG8iJeJ8UwGbsTc4uFVq65YrS/wD3zKFdCg&#10;zqfogWCGB+jY5gPvO1FDs2xk7rTZSDg58hoiJwI1gK2VlRiiRofkYybhwvdeDocDgWb45hKZ/leb&#10;Nn3z6FG+ZJoroOHijOgZGaPOjCzkyKEdfj/U89qyMtKK9sZGnFfT541NC4r1erVSFcWkycecBXUm&#10;OTTT9RSZ3rjx/jff5PVgcAI0rM7wyzZqEGiOfn3yPHlVKCoxplvxsku5hl7MLSTP+9boaBtQW1R0&#10;anCQOU8PDpKzXKkoK4tj8SAvEskrI75A2DdAObKyTfKGmpqlRiMvjzxOgD4zYa5Ovw0ykeix2ebU&#10;1JT4jslMCRjKTLjdTYnFpSoswAJynU4fZcFnPmamntzvgiik6ALu6aVN+cT69T85c4Z7iI/UgO61&#10;2rRQk1hMlagHOH4vtKGInITwdtlgwrzvGQiFoJ6vNsRnyQx1NqoUxXowOCW8beOeOaWosX0CAp4L&#10;7T2x+RCB6TPLln3z2DGOBaUANEJqDNgc1ELX2ROCwj5yrFNUMmx+BcohC0//IxMTFUqlMdUSd0iv&#10;TFlUXELFN8t9PT09PQ2dIqzvJMn14IoVCNvOcclWCkB3TlmMGnV2x+CwyWKInfsbqWMseGxqagUd&#10;hi/liZWIaowPVMnC6EiCBpGFgD2jhAzb7GLr/PTGjRx9ppMBGmNBi8dTpsl+jFRZsI6D4+NtxcVU&#10;dFtuh0mt0heXxDXh5Y6/R9bVc9hSZDIhCjUXs3QyQA/YHYhyK/IRlyQ73C/Hx8clKSpNhdh9votW&#10;KwCdUjezzdIUgYYJb7bTUtTH7PJpRNHFhnppEhqvYr++di3M0imzJAQ02POE04UI5Nx7iFfKlDVj&#10;J8ArDweGhrxyZTIx1POS4mKEUeJ1U8wdahObO7Ju9wDfwJFdAs3IEzt0cVHSCQF9xWoHeya+A2k7&#10;efR+LitpsGeo59aSkkRcY3ld3bK6uthfEfILRBpaOiVJ4SEp6ZIiNnuOqGfSJi5KOj6gqR1PHM5y&#10;icJrSCLh6urqycnJ3PSNPjc93ajTUahM8OgTCcT9tVyl1Oj0yVlHtubGwTegRyTpPkkKIdsowuKR&#10;pLT4gO61OYwaxAqluijdJ8emwtaBzWSBaY7pM5YMAf4PT0ysKC1NpGWXRjCxpLY2jpKGMVoBJa3g&#10;gml+hEacCEDw4ACddftGVCNSKun4gMbuJ1JFPxIn1Vm5c5N1YFvLSrUasRsFt7QUeFZxtfQLvgvf&#10;jLkzHGTX/J7m5kNjY0kmDuMAGjGQNIoihLfiK4J0p6+oqMDqFXh+pftGvMo/OTnZkti4sYQ2EVwa&#10;He2ivUnbampiiQfmDIuSGqSj9Dqv6glLDDnjZZhTfINpyCeWLNnW2ZmoXXFQO+RwGtTwOEjjYDBu&#10;4VxE39zcjNiHKYdQGUuA4SC2W0UQsER3DLNnluNRbEq4MSmLCmG/SzQTHvt9urlHf38/diVM96pY&#10;Lj0em+ZDixY9n3ghbTSg4feMDTCzuzNXknbCSwaGpNxR0menpxcmHg62RqLw42Jx5BoXsc9zmUpZ&#10;CCXNR4kIQwOXXFDPcEiqz8mNYlH/5EPDaEBjD0xs5JqbfoykMxYuXAglzaVjMpAGfGMR1lklGjjT&#10;NegeH8d5mT7DVYpJjwBiwaL4mwEkedukqYG5rJ5Jk/+hre03CVhHNKCxahDDwYy9sgWsR4KShl9H&#10;LgSgMXs8vmDQRG8ZmoREsX8KM5CY9OiGEqUiBIM0HyWdDuIBJzCoZxhJ0/S0SFLsRxYvThS+Yxag&#10;qV2vfX6EZpPkrmkqBMQOm7T28F9tJnl9um02bB2SBIJXxsdxshP0jI/jjJtFT8+DczHepXVuvK+v&#10;D5MpGYhYIKY74FNaq9PFNUjPAjQ23Aaa2cGQ+CoMCdMnaTBG32DS0NPZfZNguVtt4uEg37oVKxVg&#10;HXhcBRxiwMHOC6nCZwakTqoC01fO5vr6PUNDseXPAjQMdvo0hExNR6va2tq6urrSUTL3MrE4RcLg&#10;+2QeiwoSxZN1kPSSHN3d3S0tLblp3Ihq4M11dXuHh2NbPSsux7sjYyattlglfRhgseKOjFLDPUfv&#10;9Q3pq1UqWJciHkGRcBC4GZVu1kc6I/0t/T+DgNiYIcmjiDB5Bx2OVwYG7oKHRkGBbdrrdvunJ70u&#10;p9/loAJD4yaT47Pi4zB3LDdpqRBqCAqlVRQb1AajGhdGE9ZrFgw53R6PWxUSvpUJBW7439A3oC7I&#10;4xH5S+1xP/sb9kcYnsfGxlatXBk3DS3QsPWR9AYpOfw9+YfuZpKd+SKcgiCAZW2Y9X30j5EOYro2&#10;BkDTPt+KP/3pyv33I9gS+8cZQGMKd9/gyMoKo1jwpSN/PEBj+PJuR8fVV1+tVpNNEDMHaIvFs+fc&#10;oGPcXeQOOW2+UoNao1EYyjRavUKvpwZ2qEuFiQpkQepEYyvcpZYpd5AOG+31BOx2v9Xq9bgDU5Pu&#10;4mJVWYPOrw8F7a7GJuGbuwkDdCgYPHr06Nq1azVk617WY8AGKPNT1gENmd66c+fja9eCe8QHNMzP&#10;fVb7QoNwUaYDyUyZ4Yc+jIqwokREHwzJly1bmgFAWyze4WHb0LB9dMQOD7lQaWGtSWcyaABE2gpH&#10;Y6Bolt6KC2gG4mGFFc5b4Hb6bQ7fqNr/06/sN0+4lqyoaF1hXNFuqm3gHRBDgIZGhCrsoIfR9iwo&#10;s7RyWPVGsJ4LgCbu0d9Yty4+oBEVyeb11xbr0opLkYWzKQeR6cWLF8vKDLSXY1o0tMcTuHx56lKn&#10;2e0OVFRooXcrQcu0yoNjY8sNBhBfKgIrEworookj38y8ZcMve9a7lc5URPnn0lUnxZyz28u9AY8z&#10;cPH85IVzk6dPjIcKQjfd3njNjbUGI4+YVbwoB/yQ+np729vbo3VzbgMa84Uv9vT84bbb4gP69Pgk&#10;XDjKtTykJhKdArLHAhrE48SJ40uXLtXrqdUiBOWScOi+XktX1+TwsL26Wt/YUGw0ImoUrYULC7C6&#10;+/D4WHt5Of1FhDVGOCbDDhctCFtzewbHqXWZdP0W1oVDAgyMmgsRXoZW6vif+rew4LLTqfb4NKwi&#10;h4fsb+3uO7h/aNGSsvUba9uvrabD1KQ+OHJon9d79uzZ1Vddhahr8gL0SbP5k3v2HL/vvviAPjI8&#10;is22cnFEGNt3tD4L47agwOVynjt3rr19DdmDSySgvZ5gZ6f55KnRcqOmpkaPE0qYXiYcoRWFBTaf&#10;r8tqWWYw0CyDfjVQPxJ8zoyVFjVWkbr3DE2QUNr4bUEd5dSLY3B0cma8FlHSA26X3+0tnvWMEBVe&#10;ePTIyMH9g+fOmDfdsWDTlkYuCjsKoHEHhadPnYKHTLnRyB7zyYJDewKB8m3bXA88wAbIzLPu8Ack&#10;3GIwtQKRLgXChTU2Noq34oFdHD06vH37+dFR23XX1a5eXVlbW0wsElGH0++PGlwnas2VQWq6u7k+&#10;rJWB5v6RZP7psIAEEvg5rr+u9p//z/ofPnWbukj5va8e+dO2i+ZxdxiFCf5JKePe3l7E3MiRRVYp&#10;axuVAF2AGZao4HdhQGOJCpQQ5lQy7WJHqQL+Z0zTMdWCPoULL1+hkPQul+/gwQFA2Wp1X3NNbVsb&#10;Fuskmy51BfzYQiX8NqBLYI9ZY69jU5L7xqbUFCkCSTuhpFj5wY8s/fHTt9VVl/zw6x3b/v8Z85gr&#10;iQiTCAQRZHBAPQsTWi7kWmY0XpiejqOhXf4ACHT6l6dItvwlVpqYaoEZ1cY/8vuJEyMvvdTp8/nX&#10;r69taTGoODBUeI1SGjpssGCMczREI1aMSA0LwTdwvaCuEucs9Uy4EVMITaNUikIAmhDzJCcizt91&#10;T+tTv7xj9erqHzzesf13nS5nIJG2jos8TArCkL9y5cpcwKXgOiQENGI/c3yHCr53ujPC3oDugY8H&#10;d+fSsTHHX/963mx2rllTvWBBqZK2IHM5QDmwRIXRr4nUM1sNJ7qOyqsrUmBTGe4vrVvf0/TTX95h&#10;NOieePTg8cOjiTJGNQpo7uzshLjStPUgFxlKkqappKTXbo+joeGWFB5A8H//c5e+5CmjhILugbkD&#10;isfj8SSXl9cb2LOnd9++vtZWI7Qy7Mq85IsNNUk0KeYJSE45+mglPUCzZ/ZDk4Sc8JLVfR9c+p3v&#10;3Xx47/B/fvvo6KAjrocTc19EE4Wtc/Hixbm2XpBXF5DEcNyf9nrjANobCGLRsoAScy0LOmnJkiUX&#10;LlzAVr6JXsG9vRYoZjittLdXlZYikk54HpKkpzBH/syeymXZmsONDqdiktOcIfLlDA+ZKZFmGBFz&#10;eTg1U0jkt0JVYVGQmAL5HOUVuse+fsP7713ysx+d3L2zN66HE+oNK+f58+fBm7MSHjcDaJnRTByY&#10;W0pql94EJr0OZyy3jBITjB5QP2fOnIEqivopEAi+807/qVOj4BiwYAiWL/az0XDm0ATBAyOUkS5G&#10;P0dz6Mg4UeBwZu01dT948j1Ws/cn3z0ay6oRBAJohkVIpmaN2P5C6Jn4Vg7scBPXPpWoyyt0uqhT&#10;MDiQkRQlpoSovAhYijEiME1iDZLDZvPs3HnJ6/UvW4YQofw4Rmzd2GyBIRJRFKJ3aCKKZ5OUQ2NT&#10;w2NUxOu4lANj8xAxbQs61aqiT322fcuWliceO9B9YZIpJOD3nzl9uqG+HmuNmeZgPdii6uqWqqrm&#10;qrDJXMJeEFmUAgf/ldrhfsXKCwW/IElUbSddbnISUAqSPxE4OVL2YPJkswSIVyr4NIY+JGzplSvT&#10;r77a1dBQ3NAg1lkF4420hmPFSixMd4tEw/UbG//tGzf++b87X3vpCpgLBhWYe8KLy2Sidi0ihbfS&#10;K9Ivj41hFQKWHTRlL6q54MbCkhG1+1vY2+6seQqGVe7b0JfTG9ZP0VDGEfcj+SkqDVP15N+TAuOW&#10;wGRMJIXIYI3qN2o4f/GizV5qnvC2tpbDjkGmoMlsCS6JLwXjVMT4VJApbjoNmQNk5gkLvMHACfNk&#10;ezk1tYYE0vpyoEA8giWBkI5ULMLkw9VgiPwM0Q9XkjSHPR7AB58vuO1Xp8yTjptuVwHNbN7cRoe/&#10;6R4bI00L/41cNLK0+KjFQp6AajrsudlmM5WWUj0LtxN63zrmsNH7JJHSilm7Zrm8XlKClo796fH5&#10;NHQIba/fj+8R+J0pwR/Zm1A52ymURAdnO2pTZgxMwdpst+zcCSdSpoSwhqa1TiKE8PueATdBHhua&#10;lBRc7qjvGYAyPzHJ4pbAqzYYI05NGcbGrI2NCMcsUQtJDWbszZGHIzwknP1TmFUw7JltqI58SfhF&#10;+EGMlJbKFM1lvAJz9cc/ubx1sX73iy44urMHmUnESNA8NDU1TO8EUjM7fD9BM/uwOJ1WpxPflEZ4&#10;I0Gz0+PBiQvd7Bi2BM3M4fP7yYlvGBxjTE8SYFtHsrMjQTOQHQZ3AhtGGNDQWzBFpXzlMwnIzQBW&#10;cuJ62uWOZQ/hro9hFezv4xIOdskUePjzEkoWgdDrr3fjYtkyasnWxIQZo6IkHcnxJ2j5QAh2COpg&#10;V575yP6JueaYMkoy3HskbkoyF/iBD695351tP/rOEafDz2CaY2Njk0FDT9rtOAWXAA2N0+vDSgjq&#10;gIYmp4ACYbOLCrkRBjR4W5AainDgsSxwTUeGXNTFbLAbdVqc4SomR3oMoklGlMmUzw/RdIGwNO/a&#10;1aXTKeBdhF7EWnFoa4TTFL9cHAtZ/bSLfhRY4+I4CvTJ0xA5gUBTDk/iziDCbY5S8yxwCsDQ6oYb&#10;F3zkoyt++O3D1ik3CmdGxORGWTwIjhkNnbImxBzJJJv2eIyzQ4qGf0PwHrqTuIsxrEqm3dQ7xUi9&#10;YmYhGt8zZzwNG6WJknxk/8RVf3m9wVdeuWQ0qk2mGeMJGGRVVRUWBDgcwrXLLImnnPomLCJiz54x&#10;282a7iYcg6Sk/viD9KyNiBMLucbGxymfI9beKKuvrvncF9b9x7ePjI25GFt4+C4pcZQzCQjloI4E&#10;L9tZ1ivecKY7whLGdDjcYBTojJENh5IAU1o4BwOhV1+5VF+nNxqjd/PFogx6xbgHXh8MSxPQWWpF&#10;EexCKTPCt25B3YyNrK66HCeTq6bSWFNpSFkIrwTo6KnJSdCMmupqHVakz1ZRixeXP/a1jf/xrUNO&#10;uw9mDZQMgx3z+pSXlYMYmkZcLsQzYIsoDGi8RuG0zkt27MQE02X04gDmGh9xko/JD3aWqBJSZY3z&#10;+6uvXkJvlpbGX6lA0w8TtDXoB9kSYPa8YMSaQfQmy8gQMSBQAIAzPhEWsQowF5GBIvNNuHpMOZGU&#10;kclJViGkGjj9BaHUAdDjTSJir7DRkREl/dAikHpcHV9bV/KVR6//968d8PtDvRPUhDws0OQkH3EM&#10;0DGL68vL68qpxw9WjuS9UKbXG+h9GYmVA4eD5qJ6jQYnLmDlSFQCGQvG5dBE45C4frhgDB2EdRAN&#10;7YaX2GzyHTbbIX7uhMvdYogewCZvSQ7++uabV2DwwRqTWXWjzHMUVsIGOLJIBM+eZdrtcptMFVqd&#10;LokhDymjHPwPj42tMJYRh7skDv5EPQ/Sc4Qon6jnkfFpgveaSsoKNj5pjTxDYUvH0empxQpqpSqd&#10;Kmw1Tm62w5yoeXIS+x5WlGPOiHJ8ZYzNEWMA8wXV8I4jwzte6vzSY9fFuhYSMc36G8kafohYTzYx&#10;28HKwX6CI1UO12HWw82qRfRDz6ozVX/Sf0ztY6FGF/Wzc+cQje2nN97I/B7W0JjI9eIdyp1z5GTK&#10;jncHYeKprtFHNyTekweBIII6WPX0tGViYjx2njzJ44roJa6IXSlJsoFhStU11M6wDiYxQfOYmXpF&#10;sA+svee1UQvUGLbZxcDAWFZWVVmJyTUuWuba6+pvvHHBM08ej+1GLtlzJw1c7eBwx65PGNB6ldLt&#10;o6zc8j1PnxqdNDsXLiiN62uWqA9oVl2DjYrBQAALBN7k0lsANDVBFdaiMyqL+B7N6J6wnqGkyrDn&#10;2iojS/Ew6Wn1XFjgCgU5RhYElBFJA9WGj2FdXZ0OQcn4HO+9s7WtteLXz5yKzcRFAiTNtMOBk3t6&#10;yVPCux8u0XEArVMqoaEjxij5oXpszHnp0mRTE9ReksonlCc29oTLDjBhNpsxXmR7gMTNw1FDR+UF&#10;2cCZvFPdAb8qlSUNlkfzxAToMiLQIc4OHFdm8QnOqPnAh5aPjzoPvzMoXz2dENAQApQ01q1wlkYO&#10;JaSdm3vg2ZxyU5jklQasoeowXgS3Hh4egRNIov2YwZ6xQpPo3/CoMEL7mC/JT4Mj1GRbfQ3FnpmU&#10;YfZspgZbUek9gZAqwXxAQSjkdDjwvCH8HGzqeAINpdTrSIz6eeSrG//4u/Njo04xejqLUMDUNxzu&#10;4mhofAUlTTpJdudbb15Z0Fii03KKRZtS+vA+rampragoh0PP4ODg+PiEKzJ4Z/KWqFRYhZWyKHaC&#10;kbGwbh5NqqQ9wUCsYzpqglcHKoOaAMTwmJPKm7mkRPWlL1/75H90+H3U3GfUyauBmU8M9Qw0R620&#10;mrFDF6tUbr9PdnA+dXq0sChUWUU583A8uYgeQSrgmAYtqNfrsE4RMcCnpiaBJzJ5Djs0zEbwuU1l&#10;tpvhAixrQ4RZR0wREaMCpa/dgRkODRxjZ2LgGMM+qGSwCwxh8bzxocqp065cVX3jTQt+88vTcZNy&#10;kVW20sTyDdRkBtDYusYViPOY5rLCnjS7Oi+am5s47RfPbgjHPkAfg4cg+jf2Z8AemVYrkN03MgKn&#10;nWk4J+KFxqWcoVF4P8+izmMTlvEY+waKwtMCDe2y2rB8HQEGMD8CgyuMyoQIpS8o6Ac/vGKo33a0&#10;Y0RemI7lG7MAjU3qsVs9lx7KnTSwOre2ltF7/PE+eLUC5jCMvWpqqhcubCovrwBZ1wSDo1YreLbT&#10;6fC43TCPwIOeuMPEMmNyr1i2DVshRngYg2JOxG53YApDCY+qUAg2uOamptqaGlxg0iEDOuXRxzY+&#10;/Z9H/d74nJOXrDKWGOF0N9XVRd1uVjjdg0OjS8oNINMZq5OYG507N97TM93WZhRcSDzv5zge0tRz&#10;H5mXIVMk+DTp8Qw4HEthBA0hcmcADARHIEgBAqqU2IPZDsrs2HZIieEmflUq1dhZhVqagd03i4pG&#10;MG/m8VZEdkqmSwiTFnIxyyQ4Yx1kvic56IdnhuKEnya2uyXbKsIkfO53Z6w29yc+tTqRPMM6gz1l&#10;yp5ljRQaqXJ6J1bcweCiP/zh/Ic+FN/bjrTBpNNOu+GLLcIvJlN5ETHr1MmxxYuMAvZwYLLMXuLH&#10;77mAkxcCggG5KrUKE42gtmAFdBAiYylGKkkPpKQdh4y4AKVBWhjg4EFp8Xn1RfGnrDMgVxCP0yfH&#10;r3RPJ3rZ8RNQmlMfGh2FBTp2u7ZZzknYrR6dlOaaSFP8oUMDCxbA2ED0lqhTWIUgONzeFrF1sJkG&#10;HhhMdoAqsP+Sj+QbEu42iplAx2MqgNrwMEuGJo1a8eBn1z7z1PEk7E2YrNKRKy7foN6l7JtVaDXT&#10;Hm/uGzrGxh0TZlddfeL91PhiXJDIoR4s3GYWuRRv9fmKSWzd7B3ta2rhcLv3zV4hs1OZrTYAvTmG&#10;QEcDGqpDp1Q4c34O/O29vUuXgGxQ6/mkOgV0BwANFIb9nelXRdi9aIbqznwT8XZmE2F2+kJbwK8l&#10;nDmrx8NfvO5XPz9JmaUTHwJkJW0W+B2cmJjYQC/yjTqiVUKNXge3O2lvL21pZrMLIyo6QEyWD9Bo&#10;xATDmllJ6mH2eA0g0Nk+Kip0ba3lRw7H2WAq21Wbuf8LPT3vXbAgbvC6aEDXlxSPOmftdpM7zSA1&#10;6egYbG4u48spOKbn29g6vX4s1fNfW22srSqrroQ3HM74Hv3Q9PBJ4uVnx7eq3NP/46fW/G7b6ZRU&#10;nnuBkqf87aVLH1+yJG6x0YBWKxQlalXO2jomzW6rxVNbU4zwA2k6eUkffnpwZUKWRObnumojfh0d&#10;t4xjMmWCct6oMlGYjko/4fEY6NgKuXC2tVXU1Zce2D+QkvvwkpVUiUecTmy5CQ3NCdBIVF8MrZOj&#10;ShrquaWF8iTOkQNud1jsk8g0VFdDoZnx4sD1+ATlAF1JY5o5MJVi9ftKizi5Mmem4Q880P7bX5/K&#10;zL343mVbZ+cnEqhnFBVnWF2t1026PfwWgWdEsUxb3FPTrppaPUefDTHJuEu5WqeDfqXS0zMdYV/n&#10;2dMYdGnEuMgqOJJ+yustpneuF2V9lDR76xKTqVKPhS0plTR7joa70MSk/NPlyx9evDhRCXEADTMq&#10;MD3uTBYXPiMAjn7/wm2jvo7aGSgzJ0ehV2t12CGLBPIJo5pZQcT6hvwUjWf6mwlvDvENRrZ3bm17&#10;/dVujqLmKCvxycj+3u2m8D41sQXGN3wuKC0ZclCxcHLqwF4+iEzHRWdIlYZL8+F5V6nTYfkxl8Sx&#10;aZyBgD8QpF46OXbcfPPCE8dH7Q4/1/dGRur/rWPHHp+9MWHUbePLsVStAjvMKftdf7/VQG3Ymn3D&#10;VmzHYSX9qFBAD7mc5YU5xJ6Z1qnVips3Nb31xmWOSpr98kkTtpMPB8lNEyqGljJDn02igCxStO/i&#10;xYk68I2M80wudcccOBbTm2O2DSDDwZqqmVEsGQ6aJ22kWKhntz9QmpOARvXuvHPxrlcvc5FAZtL8&#10;v1OnHl61KvneKQkBDSWNcQocSrk/oOlLidgxgwPWOmyyRm/InvkzZYdh6USf3c72dCNOGTDYEUzD&#10;As1GM/k1zJ6lYkhSl7PqqprJSdfIiINXwSllJSwB1DPmUz67YkXy7MmoW5OhdIBS0ukDKteSu7un&#10;amuJhzvXLGlImUySJUqlVqE0x4uqA0yPTVgnzOQM62aU5Q8F4V5XlgOzg0kahqHhLs5DQ6ZvhEE2&#10;eS4u6jkZ5cBvsHVg0tyeA/53V65MYfFR5vlG1B2TS3xhSUk/nzX9wx5PWThQdToAIE2ZoNH73u6T&#10;piwRpXBUzykAjZ+XVZRfmrZkUy3STz2WYJsqdVyH22kFfuJeMcAxWqkYTzBxiHyM2Q4XYM82n9dY&#10;mInVKGJeakvaKkZH7A67jxfrIIlFADg667eOH3/k6qu57DyYwlqEdVkGtXrY7hAjFJF5sXCwWK/S&#10;IECqdL51YopK0k+tBkMPgh9wiBLY63RUIoSdhH2etqLWrKk7fnwkbcWnLhi2Z7jzp2TPpKDU5s9F&#10;ZaXDDif2Tk595/SkGBqymUxwfM8JBU2qkejAgqrG4mJgOrkkEKBJFSqEs2h6BCZxqWvW1p44PiJY&#10;K4mvzQN79/5682aO5aQGNNyVGkqKe61ZM+ENDVkrKqID43JsXuaTAdDw+reTlSwUYqPjQ8NzY8Tj&#10;riigd1aWw7luff3xYyOiqiqiG35y+vTm+vokU4NRZacGNDI0lpZgaGjFYpZsHMPD9spKiYNRCGCE&#10;sVkSCaOtrKzLao2aCWe08aDbXRYiKwezPjbhVIElbaYRhJGyURv/CD6FAQdjwWcvXEg+NSgE0Miz&#10;wkSNDrmwQ2FVT5QL7vx6PSIqcnrwpL214NIMKhUGHlgTDvNzdZWhutIAI7TJVGqqKIXmdvp9Bqhn&#10;WR1r12aHRn/unXe+e+21sSthkwiPK1AQVwkOHpemLIKfUWEZEcG5tEQlZgyX7rxxhbuotJSZOIQR&#10;Gl6jZtoC3VRdXh2UGZqpajcbEfdGFOtIPviIJ8SfnDnTUlp6T3Mzr2efK6BRKBaz4LWLASKvG4hM&#10;jO1foaFFvOuEPUd8c0W3EnOZUWFemRTgziJlkvnsiNw0OmznK5S46TlWHmaNl/r6oJ45pmeS8QA0&#10;8iyrMA7aHY4MTrVMTDjLyrA6SQLtkL5C4go9ymg65Bbojse3R9ORHtZoRCtOR8lxy8RmbZ8/cODX&#10;mzZxMTwL5NAkGxTPqsqK85PTGYskbbP5oKElGcOlu5BE/U049FUN1UjQfXk0Y7CQ8EZYkYWhuYQF&#10;Ji8KdjoMBKPi5HK8Oz8NjUJBpluNZafN2DckE0TAYnWXGjQ5rZ/Zmj+e1N/q6iVfX74s3JqbEWEn&#10;7NJKk97r9Ys0dEQ1IRFA/29HB+IT8KXOAikHyYaIYbV63YXJ6XRL2e3yKRWFuTNHyGV8GdtPKpXy&#10;O28cxPeLFtXK5smM4WdNzeW9fVKMC5M+/xgIeoLBR9vbOerj2GS8NTQpAgPEYqWi2zLjOya4Bkky&#10;YusxRDFMR8mZLLPCV3TvwqZ/e20fhekWinjI8VCrinwJYpOK0WtsUTx/+XLH+PiPr79ejHyEw6W5&#10;zIAomv3WNGLabqdMHOnmvukoH12CHY5Jx6gLCjG4ua+l5Ruv78fHlmZZYroeNHoojX29a2Dgz5cv&#10;c5/iTgR64YBGiUvKy2w+P1yXxDxSeZkXaO5xOU91DV26FHbrwezAXQsXfm3X/vPdw3nZZDGNwl6D&#10;3zlx4g+33SbArBF1X1GARlmYQbR4fWnS0zTlyKnl/Zw4MCJAXHY5dN6QltoQYeao1Gq3Llz435cu&#10;WWIWa4lBQ2byYokhYrqn417QzQ8dOPDq+94nHs2onlhAw5AHTHuCoXTwaZfLp9ViVawYkpbpvNh4&#10;pdvpKPEW6kJkh6pZB5bTIqbE9t5eLKrNdM3EyRHuNJOTbsnpGYJ6/eLixbfuuovX/HaS50osoEnR&#10;4B6qwgLYp9PxBKdvQkTykr2hYLfTXu4vpBYjRCaDomSCnvvwokWvDwzAgSkd4pJRmd8/eXLf6Kgk&#10;TINptTSARnEYI5Zr1CfHzdjcV0YylbCqjkDgstNe6VdoqAmoWUfUXbBKHHr62MTEmSlqF8O5eXz5&#10;0CGEUBM2HZh2DU1uAFvewtKS43DG8YhyNYx6F2d+jbeAO4563P0uR11AqabWpMc5ovqAsnssWtRp&#10;sbzc3w+WMqcwDafQG3fswESgAFeNlIKSTEOTO2HOZXWVqdti7ZPInCc5K5C8QAwBOx02ty/QGFIh&#10;cCNWpsc9Y9e5YINN2PLAqsEjJ+iViLl/iOf94FrveeWVH2/Y8C9XXZWO9koMaFQRm2itqa7EMPH0&#10;xKRI+qHTqdxufhu2pkNGScp0BPznbFZDoMgUglNodHc3N1fjZL6nP1ZFlba+qgqmD3iWnc1t+gHH&#10;dOxWIUa8iCDwpUOHnjx79uA998QNvi+mcOk5NLs2eOlimFhbrD82hr1QhOse7NCHbfskaafkhcDS&#10;POB29TgcjQUq7I0SV/GTm5KfCJR7e8djawIl/bHW1os0/cBuZZxMg5K/aFIVCJsdLHeC63ZicnLr&#10;rl2gGTDPSWXQiNun0mto5jYI6wH60W93QFULW2OLeW8AWnJTkfgCrX7/WZst4PUvLNQoE5BmxmaH&#10;i6YmCs19fROJ1veTqUQg+1cXLpycmJD88RNfoMfjFxZYEL6gj3V0wIHuu9dckyaaMUuZim9qkhII&#10;/aBVtbnHwttKlYOUwxcMXrLbEGGxoVBlKlInfzaIZBYurMTf/n4zO3FcoYF+YKeFXofjt52ducaq&#10;hVGO57u7N774IlTy8fvuSx/NyBygyZ2gqq+prQoUFB4aHpuKFywr0SOh0VCzU6lehoJfg/wygmMM&#10;u51gzMXBogVFGtqakaIEdrtiE8dtNSx6729qwo6/f+rufnNwENuJix+HSVIClg6Vlmq4F3XSbN76&#10;2msv9fZi0kSM9xxfhZtGysGuCjaMazUaVldVXLHaQKzHnCDWqYWD7VWRzOcDjUY9s3aC9Qy63Kcs&#10;FrcvuFipK4tsXZySuhAJDA5Saz0aG03c142Da35+5UqNQvHM+fOYGc6FaGzDw7a6ulIu8EJcmL/b&#10;vfsf9+5FpFBMmtTq9VxySZVm1l7fUhWavBwo6X6b3eX3LzSUgo0kT/zCCxfa26sx75qZukXdBQRj&#10;1O2e8LjLCpXlRRij8lsOWF9fgQKHhihAs6+j7kLiZjH0mn0N5+CTk+bDY2MtBsPmutpyLRWfhLDz&#10;8B+6Rom+iSRjkoTvzJ6Tj7Qp3LR4TSycnHR+9KPbX3vtY8l7Yc/QEGJ2TXs8WG8i2ENfZEdnAdCk&#10;xgjU22u1WTzehYYSwBoqPG5L9uzpQZSZRYuMItvJN7sr4B9xuxEyxlikMimURYJWttbVleO+w8Ph&#10;6cCoj+wqJQI0wTpmXmDUe3tkGLBeaTS2GSlpZBLQx44NPfvssZ/9bGtcMcIe98eurt92deHXx9eu&#10;RVwYvtKWMH3WAE3aAD2NmEwjDmelTksthIlR2CdOjDgcXihpCducpCioZOwABK0MZ+aKImWFEi4q&#10;wo/aWgrQIyMz89ux3zClx9XQBNBEweICbpZANgIkrCovX19VadRQEdLIr3EhHvmSSRK+G18NvX37&#10;uc7OyUcf3RglC6zNfvbixdf6+7HJ2sfb2rILZVK3LAOaERAwjR0wsPsWRpB1xXoEiSQ/9fRMnz8/&#10;jv0+hMOKQ85AKIitqAAUq89frqTYhTYbm6wxuGSBexagyQeLz3dmcvKYeaJEpW43VSBCZISKzACX&#10;ZTQMdzSbS/AF9I9/fLCmpvijHw3P7YElv9jb+5vOTvDjB5ctu6elJa2mZQ4dOJMkVwBNagRz9ZjT&#10;hdAfICTlWg28ndR+xb43eu6+u5VXq7gkRhQogBgItng9oKoGhapMoShTIAZIlo/Z9CMOoBncDzic&#10;pybNVNixwkLAutlQ2lyCPaOpJkgL6IcffnXj3S2TDcG3h4ehjzFmfX9zMzYLFLYwO63yzS1AM02l&#10;0Ob2THm8Zpdr0uap0GuMGrVGUYQJCKxlVAjaMwq02BcMISqzN1iAvw5/oEypxPZTJQqVLgGDT6vo&#10;ExXOHdAMbqGzuyyWPoe9x2bXKRWNJSXYhxxhI2EErNOT+Wq2Up71IdGgsMdmQ+AymMOxVfaPP/mW&#10;9dOlmxc1wJ4IdpE7+jhWhjkKaHZFH31s9023NzUtLfcVhOBwjFDhMONhCwikwVZdqqTgdvh9GFGB&#10;UQC+YBGIKaYvUiCnvkhZrMjdkFzJKUdyK4fZ40ZYPUB80IE45b5RlxMrZUBOANym0rDdLS7lgM0b&#10;fnBIBhAjI7QvngeTVusd8v7yBx1/+uMHs/J4872pDAD9+9+f7umZevDBNUzbMMcB52N8dAcD/qS+&#10;HtqiItjasIxLlw1OzLcz2OkjqE1GORi9m3xQSAPUD6QygavjAhpvP8y9Ixn9AMxQr9///szoqP1L&#10;XxK1GFuMKHjllQGgsd/m17/+5tNPv49Xw/IjcZSVg0E5zSFmiERarRz/+q+777pryebNzbIQaYZm&#10;CsXIYskSE8LpYXMxMYXM5xUmAbgeHD06dMMNC4Rlz3wuGQAaQlm3ruHUqVHCLOfUkXlARN3x9OnR&#10;JUsqKcdRmRzyAPQNNzQeOzaS0hkoLxNkF0iHDg1ef31jduvA6+7yADQI3IkTY3a7j1fb5hOLl8CO&#10;HZ13371EfDkZK0EegMYr75ZbmuHXMaf4BruxGQME+0YHDvQvXWoymbLjGSasyfIANNp2111tu3df&#10;yUtSwbFRwjpYTK6XX74E+4aYEjKfVzaAvuqqGlCO/n5qmnfOHpnEh83mPXp0WC7WOkYysgE0agwy&#10;t2vX5Ux26ly+1+uvdwHNMrJvkM6SGaDfeqvH5wvOWQ3NTIln4Enbvv3Cffctz8CNpL2FnACN0ckt&#10;t7S8+GKntCKYLy1WAhh/IyA0prRkJxw5ARrC/fjHr96+/bzPlysrZzmO59KRLK1Q+/nPj33mM+vS&#10;eos0FS4zQENJY+Lq8OEhLmts50CatKACzjMoV47qWWYcmvTegw+u+81vTqZD53Ess6REi5NjYmHJ&#10;uN8iHYiWr3qWJaChOerrDfv29UnSl8XF2qhTkmL5FkLqwDdXOtJDPQ8N2WRnrWNEITPKQer9hS9c&#10;u23bSUnMHaRAp9NDTlwDWMmtKCSLtJaWqDJJZbjfQkJk/+hHh778ZXm4PsdttSwB3dxshLnjuefO&#10;SNiRcYvS6zXMmeheidLE/T7Rl6Rw8iv7gv098ytTE3ZpJKPIY+fOizBurFuXzTgEIpsgS0CjzZ/4&#10;RPubb14ZGbELI6lMrohqDAf1Yn8kEHG5PDgJyEguLmnYeZGdyUtKiyqQfGTuxfEWTDKmQJ1OFKYx&#10;Nfjb35566KFrREIqu9nlCmjMYD300LX/9V8dok0ZlPwBBXLSqPJGygxDl/4o5rqQKZN9I7pEJh4a&#10;u3yOt4ubTDicfvGLY3/3d8vl5YoU21q5AhotwcClqKgQo0MxSppIxO0GiMMXUcpbp1PjZGtlvtdM&#10;gaQc3Iu5HZcXRaLbRSlyJpkwRGMsiJUpTOQNYYXkQi4ZAxri++pXb/zZz47iXSlelARkWm0Yu0yB&#10;BH9sFIq/V66VgHVW3//+O9/4xuZcq5iA+sgb0Hg/wuLxxBP7uRsEolJGFBv1tcdDLSAAptkuE0z6&#10;uN+zsye6Rgkkb5IE7J+SpOSYjL2omwsmnnqq4/bbF8l0JiWqgfIGNBoD4tHYaHj++bNcei5lGoJp&#10;jYZaxM9c4yNO8jHqYKdhsiTKG5WYXRT3n+JWI2W7kiTYu7d3eNieB2Qj/LRjA3ox4siFvHhjPvTQ&#10;q5/97NpVqzIU0zEXWs2xDqwXw0wORoVjDuWRR9545pm7EUGMY4E5nkwGcTm4SBAd8+Uvv/7UU+/L&#10;m47h0mo+aWbREPIBiuDhh3d94QvXYPEEn6JyOq3sKQeRLqYD4OPx7/++L6eFnWOVe/rpjs2bm/IJ&#10;zRBwnmhoApW//vXchQvmr3zlhhxDTk5UhzHzUb1eWAgHL6fTB1t+TlROukrkFaAhlmefPYpRwQMP&#10;zATCk05W+VMSVr+eODH6+OOb8qdJkZbkCeVgOgZu6Qga9vLL86taEmL14MEBzEbBhJ9/aEaL8g3Q&#10;aBIUz759/bBG5WWHiWzUmTNjv/vd6SeeuE12q185NjzfKAdpNsbvjz32t5tuWrB1q8zCSnDsNmHJ&#10;oJuB5h/8YEse24LyE9AE09/97v7Fi8vvv3+VsO7Ps1y7d19+443Ljz++OY/RnG9WjlgI/uhHB1Wq&#10;os99Tt4ukeIfLawsPn58BN4a+co0GBHlrYZmWrht2wlspfW1r90sHhYyLQH2ZgSdytdRYFSn5OGg&#10;MKqFWAqwbl3dpz61A7OJMkWk4GrDD/ErX9mNPbrnCJrzn3IwUEDgblDqT3967aZNTYLxIa+MaPL3&#10;v38Adkz5rngVIPD8pxyMUKCuvvnNPXV1JZ///DV5TyX/8Iczb7/dBwsmnAIEwEK+WeYQoEknYU8t&#10;mKgfeWQjVtrKt9uS1BzP7be+tbehoRTT2nn/3MbKYc4BGiIg9OP66xeAgeRZl2NTbix0xRZsc4pm&#10;sGE9FwFNrNRQ1Tt3dn7xixuA7DxQ1VgUiGVUWHUCxZzflubknTVHAU2EArvH9763Hxdf//rN8l3t&#10;DI6BBdvvvjsEU0ae+YIKUDRzGtBEXthJBLDGO/rDH14pryEUoPzHP57Be+YjH1mVN2uoBIB4nnJE&#10;Cw0M5C9/OQdwIGjQpz61JvdhbTY7wZV37epGTPL7779qLnOMqL6c19CzBLJjx0XE3gQT/Yd/WJ2b&#10;r2/MegLKiKEBrfyBD6zIs0GtSPWM7POAjiNDxK/Hgg6bzXPvvcvuuGNxLtBrsAtsevLyy12oFaK+&#10;33FH6zyU46J/HtAJlQJ0IXx68FrHXn1bt7ZlawcdPF1wlDt4sH/LllbsbZeb7w3xmlWqEuYBnVqS&#10;GDVi4AVIAUxr1tTBMyTdqIINDlaL48eHQS1A67dsWYwzdUXnU8xTDu4YwMARIDt2DCAb7umZAs7W&#10;rq2D8saMo3hOAkbR2TmBdwIKx2ky6davp8rHXeYHfNz7aJ5D85LVTGJ6U0oK3BcvmoFC2ByAPKAQ&#10;4MaAkg1BeLqREFskGVMEjWAzQhbBFo6ZS41Ggb1jkB3qH6f4J0Rgw+SfbZ5ySNOHwLfZ7AJqAVN2&#10;8EiM4cgePFGKHKAH0OEpBRMhCMz8CE+abpinHFLJcb6cHJFA/jv454ig56uRGQnMAzozcp6/S4Yk&#10;8D+yPjREzTemOgAAAABJRU5ErkJgglBLAwQUAAYACAAAACEAamU0/9oAAAAFAQAADwAAAGRycy9k&#10;b3ducmV2LnhtbEyPQUvDQBCF74L/YRnBm921llhiNkUKFdGDWgNet8k0WdydDdltE/31jiLoZZjH&#10;G958r1hN3okjDtEG0nA5UyCQ6tBYajVUr5uLJYiYDDXGBUINHxhhVZ6eFCZvwkgveNymVnAIxdxo&#10;6FLqcylj3aE3cRZ6JPb2YfAmsRxa2Qxm5HDv5FypTHpjiT90psd1h/X79uA1LOZ7t3y+yx4/76tq&#10;fHhb2Gv1ZLU+P5tub0AknNLfMXzjMzqUzLQLB2qicBq4SPqZ7F1liuXud5FlIf/Tl1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WLIsR0CAAClBAAADgAAAAAA&#10;AAAAAAAAAAA6AgAAZHJzL2Uyb0RvYy54bWxQSwECLQAKAAAAAAAAACEAIJ3FIBRFAAAURQAAFAAA&#10;AAAAAAAAAAAAAACDBAAAZHJzL21lZGlhL2ltYWdlMS5wbmdQSwECLQAUAAYACAAAACEAamU0/9oA&#10;AAAFAQAADwAAAAAAAAAAAAAAAADJSQAAZHJzL2Rvd25yZXYueG1sUEsBAi0AFAAGAAgAAAAhAKom&#10;Dr68AAAAIQEAABkAAAAAAAAAAAAAAAAA0EoAAGRycy9fcmVscy9lMm9Eb2MueG1sLnJlbHNQSwUG&#10;AAAAAAYABgB8AQAAw0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22860;visibility:visible;mso-wrap-style:square">
                  <v:fill o:detectmouseclick="t"/>
                  <v:path o:connecttype="none"/>
                </v:shape>
                <v:shape id="Picture 22" o:spid="_x0000_s1028" type="#_x0000_t75" style="position:absolute;width:22688;height:22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OQnxAAAANoAAAAPAAAAZHJzL2Rvd25yZXYueG1sRI9BS8NA&#10;FITvgv9heYKXYjfWGmPMtrQFoUUvVsHrI/vMBrNvw+7aRH99t1DwOMzMN0y1HG0nDuRD61jB7TQD&#10;QVw73XKj4OP9+aYAESKyxs4xKfilAMvF5UWFpXYDv9FhHxuRIBxKVGBi7EspQ23IYpi6njh5X85b&#10;jEn6RmqPQ4LbTs6yLJcWW04LBnvaGKq/9z9Wwfovf/3EoX5oC/04j/fS7ybmRanrq3H1BCLSGP/D&#10;5/ZWK7iD05V0A+TiCAAA//8DAFBLAQItABQABgAIAAAAIQDb4fbL7gAAAIUBAAATAAAAAAAAAAAA&#10;AAAAAAAAAABbQ29udGVudF9UeXBlc10ueG1sUEsBAi0AFAAGAAgAAAAhAFr0LFu/AAAAFQEAAAsA&#10;AAAAAAAAAAAAAAAAHwEAAF9yZWxzLy5yZWxzUEsBAi0AFAAGAAgAAAAhANvk5CfEAAAA2gAAAA8A&#10;AAAAAAAAAAAAAAAABwIAAGRycy9kb3ducmV2LnhtbFBLBQYAAAAAAwADALcAAAD4AgAAAAA=&#10;">
                  <v:imagedata r:id="rId13" o:title=""/>
                </v:shape>
                <w10:anchorlock/>
              </v:group>
            </w:pict>
          </mc:Fallback>
        </mc:AlternateContent>
      </w:r>
    </w:p>
    <w:p w14:paraId="6FFFB1D5" w14:textId="309FB531" w:rsidR="009B6614" w:rsidRDefault="00343415" w:rsidP="00343415">
      <w:pPr>
        <w:pStyle w:val="Caption"/>
      </w:pPr>
      <w:bookmarkStart w:id="2" w:name="_Toc184220121"/>
      <w:r>
        <w:t xml:space="preserve">Figure </w:t>
      </w:r>
      <w:r w:rsidR="008F7F69">
        <w:fldChar w:fldCharType="begin"/>
      </w:r>
      <w:r w:rsidR="008F7F69">
        <w:instrText xml:space="preserve"> SEQ Figure \* ARABIC </w:instrText>
      </w:r>
      <w:r w:rsidR="008F7F69">
        <w:fldChar w:fldCharType="separate"/>
      </w:r>
      <w:r w:rsidR="0031022C">
        <w:rPr>
          <w:noProof/>
        </w:rPr>
        <w:t>1</w:t>
      </w:r>
      <w:r w:rsidR="008F7F69">
        <w:rPr>
          <w:noProof/>
        </w:rPr>
        <w:fldChar w:fldCharType="end"/>
      </w:r>
      <w:r w:rsidRPr="008F7286">
        <w:t>: Teamwork is critical to our success.</w:t>
      </w:r>
      <w:bookmarkEnd w:id="2"/>
    </w:p>
    <w:p w14:paraId="3F56277F" w14:textId="77777777" w:rsidR="009B6614" w:rsidRDefault="009B6614">
      <w:pPr>
        <w:widowControl/>
        <w:overflowPunct/>
        <w:autoSpaceDE/>
        <w:autoSpaceDN/>
        <w:adjustRightInd/>
        <w:textAlignment w:val="auto"/>
        <w:rPr>
          <w:rFonts w:ascii="Verdana" w:hAnsi="Verdana"/>
          <w:b/>
          <w:kern w:val="32"/>
          <w:sz w:val="32"/>
          <w:szCs w:val="32"/>
        </w:rPr>
      </w:pPr>
      <w:bookmarkStart w:id="3" w:name="_Toc431954884"/>
      <w:r>
        <w:br w:type="page"/>
      </w:r>
    </w:p>
    <w:p w14:paraId="67361B5C" w14:textId="77777777" w:rsidR="001D59FA" w:rsidRDefault="001D59FA" w:rsidP="001D59FA">
      <w:pPr>
        <w:pStyle w:val="Heading1"/>
        <w:widowControl/>
      </w:pPr>
      <w:r>
        <w:lastRenderedPageBreak/>
        <w:t>Review of Year Results</w:t>
      </w:r>
      <w:bookmarkEnd w:id="3"/>
    </w:p>
    <w:p w14:paraId="21C48BAA" w14:textId="77777777" w:rsidR="001D59FA" w:rsidRDefault="001D59FA" w:rsidP="001D59FA">
      <w:pPr>
        <w:pStyle w:val="Heading2"/>
        <w:widowControl/>
      </w:pPr>
      <w:bookmarkStart w:id="4" w:name="_Ref48107468"/>
      <w:r>
        <w:t>Financial Overview</w:t>
      </w:r>
      <w:bookmarkEnd w:id="4"/>
    </w:p>
    <w:p w14:paraId="0C2EBA2C" w14:textId="7F6F637B" w:rsidR="001D59FA" w:rsidRPr="008F33A6" w:rsidRDefault="001D59FA" w:rsidP="001D59FA">
      <w:pPr>
        <w:pStyle w:val="BodyText"/>
        <w:widowControl/>
      </w:pPr>
      <w:r>
        <w:t>For the fiscal year ended June 30, total revenue increased 15% to $200.5 million from $174.3 million last year. Excluding non-recurring items, earnings before interest expense, income taxes, depreciation and amortization—a widely used measure of a company’s ability to generate cash flow from operations—rose 127% to $15.3 million from $5.2 million a year ago.</w:t>
      </w:r>
      <w:r w:rsidR="008F33A6">
        <w:t xml:space="preserve"> These results are significant despite the costs involved with the </w:t>
      </w:r>
      <w:r w:rsidR="005A4EF4">
        <w:rPr>
          <w:i/>
        </w:rPr>
        <w:t>Stanley</w:t>
      </w:r>
      <w:r w:rsidR="008F33A6" w:rsidRPr="00152BBE">
        <w:rPr>
          <w:i/>
        </w:rPr>
        <w:t xml:space="preserve"> v. </w:t>
      </w:r>
      <w:r w:rsidR="005A4EF4">
        <w:rPr>
          <w:i/>
        </w:rPr>
        <w:t>Smith</w:t>
      </w:r>
      <w:r w:rsidR="008F33A6">
        <w:rPr>
          <w:i/>
        </w:rPr>
        <w:t xml:space="preserve"> </w:t>
      </w:r>
      <w:r w:rsidR="008F33A6">
        <w:t>case.</w:t>
      </w:r>
    </w:p>
    <w:p w14:paraId="77A8F369" w14:textId="77777777" w:rsidR="001D59FA" w:rsidRDefault="001D59FA" w:rsidP="001D59FA">
      <w:pPr>
        <w:pStyle w:val="Heading3"/>
      </w:pPr>
      <w:bookmarkStart w:id="5" w:name="_Hlk184186571"/>
      <w:r>
        <w:t>Net Income</w:t>
      </w:r>
    </w:p>
    <w:bookmarkEnd w:id="5"/>
    <w:p w14:paraId="278F03A6" w14:textId="77777777" w:rsidR="001D59FA" w:rsidRDefault="001D59FA" w:rsidP="001D59FA">
      <w:pPr>
        <w:pStyle w:val="BodyText"/>
        <w:widowControl/>
      </w:pPr>
      <w:r>
        <w:t>Excluding a deferred tax benefit and other non-recurring expenses and extraordinary items, net income for the year was $10.6 million, an increase over the $1 million recorded last year. Fully diluted earnings per share on this basis increased to $.58 per fully diluted share, vs. $1.8 million, or a loss of $.08 per share, last year.</w:t>
      </w:r>
    </w:p>
    <w:p w14:paraId="348BBE90" w14:textId="6BFD5F9E" w:rsidR="001D59FA" w:rsidRPr="00FF665B" w:rsidRDefault="001D59FA" w:rsidP="001D59FA">
      <w:pPr>
        <w:pStyle w:val="BodyText"/>
        <w:widowControl/>
        <w:rPr>
          <w:i/>
          <w:iCs/>
        </w:rPr>
      </w:pPr>
      <w:r>
        <w:t>Non-recurring items in this fiscal year totaled $5.7 million. These include: a gain on the payoff of debt, net of taxes, of $4.6 million; other non-recurring expenses of $1.8 million relating primarily to the relocation of our corporate offices; and a deferred tax benefit of $3.1 million, reflecting the benefit from our net operating loss carry-forward recognized in the fourth quarter of this fiscal year.</w:t>
      </w:r>
      <w:r w:rsidR="008F33A6">
        <w:t xml:space="preserve"> </w:t>
      </w:r>
      <w:r>
        <w:t xml:space="preserve">The Company has additional net operating losses as of June 30, which </w:t>
      </w:r>
      <w:r w:rsidR="008777FF">
        <w:t>is</w:t>
      </w:r>
      <w:r>
        <w:t xml:space="preserve"> available to offset taxable income in future years.</w:t>
      </w:r>
      <w:r w:rsidR="00FF665B">
        <w:t xml:space="preserve"> </w:t>
      </w:r>
      <w:r w:rsidR="00FF665B" w:rsidRPr="00FF665B">
        <w:rPr>
          <w:i/>
          <w:iCs/>
        </w:rPr>
        <w:t>(</w:t>
      </w:r>
      <w:hyperlink w:anchor="TodaysOpportunities" w:history="1">
        <w:r w:rsidR="00FF665B" w:rsidRPr="0031022C">
          <w:rPr>
            <w:rStyle w:val="Hyperlink"/>
            <w:i/>
            <w:iCs/>
          </w:rPr>
          <w:t>Jump to Today’s Opportunities</w:t>
        </w:r>
      </w:hyperlink>
      <w:r w:rsidR="00FF665B" w:rsidRPr="00FF665B">
        <w:rPr>
          <w:i/>
          <w:iCs/>
        </w:rPr>
        <w:t>)</w:t>
      </w:r>
    </w:p>
    <w:p w14:paraId="701A6A2F" w14:textId="77777777" w:rsidR="001D59FA" w:rsidRDefault="001D59FA" w:rsidP="001D59FA">
      <w:pPr>
        <w:pStyle w:val="Heading3"/>
      </w:pPr>
      <w:r>
        <w:t>Bottom Line</w:t>
      </w:r>
    </w:p>
    <w:p w14:paraId="40687F0A" w14:textId="6F4859AC" w:rsidR="003D44D2" w:rsidRDefault="001D59FA" w:rsidP="001D59FA">
      <w:pPr>
        <w:pStyle w:val="BodyText"/>
        <w:widowControl/>
      </w:pPr>
      <w:r>
        <w:t xml:space="preserve">We significantly strengthened our balance sheet this year, in large part due to the completion of two common stock transactions that raised aggregate gross proceeds of $18.75 million of equity capital from two strategic investors. As a result, all the Company’s long-term debt was retired, all convertible preferred stock was either retired or converted into common stock, and all historical accrued but undeclared dividends on </w:t>
      </w:r>
      <w:r>
        <w:lastRenderedPageBreak/>
        <w:t xml:space="preserve">convertible preferred stock were forgiven. Additionally, the Company secured a $13 million revolving credit facility </w:t>
      </w:r>
      <w:r w:rsidR="000D49A8">
        <w:t xml:space="preserve">that is </w:t>
      </w:r>
      <w:r>
        <w:t>available to fund new initiatives.</w:t>
      </w:r>
      <w:r w:rsidR="00BB6119">
        <w:rPr>
          <w:rStyle w:val="FootnoteReference"/>
        </w:rPr>
        <w:footnoteReference w:id="1"/>
      </w:r>
    </w:p>
    <w:p w14:paraId="03DE871E" w14:textId="77777777" w:rsidR="003D44D2" w:rsidRDefault="003D44D2" w:rsidP="00A528F6">
      <w:pPr>
        <w:pStyle w:val="Heading1"/>
      </w:pPr>
      <w:r>
        <w:br w:type="page"/>
      </w:r>
      <w:bookmarkStart w:id="6" w:name="_Toc431954885"/>
      <w:r>
        <w:lastRenderedPageBreak/>
        <w:t>Market Forecast</w:t>
      </w:r>
    </w:p>
    <w:p w14:paraId="0AF22D45" w14:textId="77777777" w:rsidR="003D44D2" w:rsidRDefault="003D44D2" w:rsidP="003D44D2">
      <w:pPr>
        <w:pStyle w:val="Heading2"/>
      </w:pPr>
      <w:r>
        <w:t>Residential</w:t>
      </w:r>
    </w:p>
    <w:p w14:paraId="07BF595B" w14:textId="77777777" w:rsidR="003D44D2" w:rsidRDefault="003D44D2" w:rsidP="003D44D2">
      <w:pPr>
        <w:pStyle w:val="BodyText"/>
      </w:pPr>
      <w:r>
        <w:t xml:space="preserve">In the South, private housing continues </w:t>
      </w:r>
      <w:r w:rsidR="00A528F6">
        <w:t>leading the pack</w:t>
      </w:r>
      <w:r>
        <w:t xml:space="preserve">. Of course, all of this activity is at the expense of the North. This region hasn’t seen significant growth for a long time and the outlook </w:t>
      </w:r>
      <w:r w:rsidR="00A528F6">
        <w:t>remains bleak</w:t>
      </w:r>
      <w:r>
        <w:t xml:space="preserve">. </w:t>
      </w:r>
      <w:r w:rsidR="00080007">
        <w:t>T</w:t>
      </w:r>
      <w:r w:rsidR="00A528F6">
        <w:t xml:space="preserve">his ongoing </w:t>
      </w:r>
      <w:r>
        <w:t xml:space="preserve">trend </w:t>
      </w:r>
      <w:r w:rsidR="00A528F6">
        <w:t xml:space="preserve">is </w:t>
      </w:r>
      <w:r>
        <w:t>a unique opportunity for the Company providing we are flexible enough to channel our resources properly into the Southern offices.</w:t>
      </w:r>
      <w:r w:rsidR="00551F9B">
        <w:rPr>
          <w:rStyle w:val="FootnoteReference"/>
        </w:rPr>
        <w:footnoteReference w:id="2"/>
      </w:r>
    </w:p>
    <w:p w14:paraId="52D3AEC1" w14:textId="77777777" w:rsidR="005366BB" w:rsidRDefault="003C399D" w:rsidP="005366BB">
      <w:pPr>
        <w:pStyle w:val="Caption"/>
        <w:keepNext/>
      </w:pPr>
      <w:r>
        <w:rPr>
          <w:noProof/>
          <w:lang w:bidi="ar-SA"/>
        </w:rPr>
        <w:drawing>
          <wp:inline distT="0" distB="0" distL="0" distR="0" wp14:anchorId="57A66904" wp14:editId="2CC5694E">
            <wp:extent cx="4858603" cy="1828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E412E2" w14:textId="45B610A8" w:rsidR="003C399D" w:rsidRDefault="003C399D" w:rsidP="003C399D">
      <w:pPr>
        <w:pStyle w:val="Caption"/>
      </w:pPr>
      <w:bookmarkStart w:id="7" w:name="_Toc184220122"/>
      <w:r>
        <w:t xml:space="preserve">Figure </w:t>
      </w:r>
      <w:r w:rsidR="008F7F69">
        <w:fldChar w:fldCharType="begin"/>
      </w:r>
      <w:r w:rsidR="008F7F69">
        <w:instrText xml:space="preserve"> SEQ Figure \* ARABIC </w:instrText>
      </w:r>
      <w:r w:rsidR="008F7F69">
        <w:fldChar w:fldCharType="separate"/>
      </w:r>
      <w:r w:rsidR="0031022C">
        <w:rPr>
          <w:noProof/>
        </w:rPr>
        <w:t>2</w:t>
      </w:r>
      <w:r w:rsidR="008F7F69">
        <w:rPr>
          <w:noProof/>
        </w:rPr>
        <w:fldChar w:fldCharType="end"/>
      </w:r>
      <w:r w:rsidRPr="00AF006D">
        <w:t>: Southern home sales remain strong.</w:t>
      </w:r>
      <w:bookmarkEnd w:id="7"/>
    </w:p>
    <w:p w14:paraId="51B529BD" w14:textId="77777777" w:rsidR="00343415" w:rsidRDefault="00343415" w:rsidP="00343415">
      <w:pPr>
        <w:pStyle w:val="BodyText"/>
        <w:keepNext/>
      </w:pPr>
    </w:p>
    <w:tbl>
      <w:tblPr>
        <w:tblStyle w:val="TableList1"/>
        <w:tblW w:w="0" w:type="auto"/>
        <w:tblLook w:val="0000" w:firstRow="0" w:lastRow="0" w:firstColumn="0" w:lastColumn="0" w:noHBand="0" w:noVBand="0"/>
      </w:tblPr>
      <w:tblGrid>
        <w:gridCol w:w="736"/>
        <w:gridCol w:w="1194"/>
        <w:gridCol w:w="1109"/>
        <w:gridCol w:w="965"/>
        <w:gridCol w:w="741"/>
        <w:gridCol w:w="671"/>
        <w:gridCol w:w="682"/>
      </w:tblGrid>
      <w:tr w:rsidR="003C399D" w:rsidRPr="00EA0D0E" w14:paraId="13CBA56A" w14:textId="77777777" w:rsidTr="003111ED">
        <w:trPr>
          <w:cnfStyle w:val="000000100000" w:firstRow="0" w:lastRow="0" w:firstColumn="0" w:lastColumn="0" w:oddVBand="0" w:evenVBand="0" w:oddHBand="1" w:evenHBand="0" w:firstRowFirstColumn="0" w:firstRowLastColumn="0" w:lastRowFirstColumn="0" w:lastRowLastColumn="0"/>
          <w:trHeight w:val="315"/>
        </w:trPr>
        <w:tc>
          <w:tcPr>
            <w:tcW w:w="0" w:type="auto"/>
            <w:gridSpan w:val="7"/>
            <w:tcBorders>
              <w:top w:val="single" w:sz="12" w:space="0" w:color="008080"/>
              <w:left w:val="single" w:sz="12" w:space="0" w:color="008080"/>
              <w:bottom w:val="nil"/>
              <w:right w:val="single" w:sz="12" w:space="0" w:color="008080"/>
            </w:tcBorders>
            <w:shd w:val="clear" w:color="auto" w:fill="auto"/>
            <w:noWrap/>
          </w:tcPr>
          <w:p w14:paraId="2E0F15FF" w14:textId="77777777" w:rsidR="003C399D" w:rsidRPr="00EA0D0E" w:rsidRDefault="003C399D" w:rsidP="003111ED">
            <w:pPr>
              <w:widowControl/>
              <w:overflowPunct/>
              <w:autoSpaceDE/>
              <w:autoSpaceDN/>
              <w:adjustRightInd/>
              <w:jc w:val="center"/>
              <w:textAlignment w:val="auto"/>
              <w:rPr>
                <w:rFonts w:ascii="Verdana" w:hAnsi="Verdana" w:cs="Arial"/>
                <w:b/>
                <w:bCs/>
                <w:szCs w:val="24"/>
                <w:lang w:bidi="ar-SA"/>
              </w:rPr>
            </w:pPr>
            <w:r w:rsidRPr="00EA0D0E">
              <w:rPr>
                <w:rFonts w:ascii="Verdana" w:hAnsi="Verdana" w:cs="Arial"/>
                <w:b/>
                <w:bCs/>
                <w:szCs w:val="24"/>
                <w:lang w:bidi="ar-SA"/>
              </w:rPr>
              <w:t>New Houses Sold</w:t>
            </w:r>
          </w:p>
        </w:tc>
      </w:tr>
      <w:tr w:rsidR="003C399D" w:rsidRPr="00EA0D0E" w14:paraId="34875F44" w14:textId="77777777" w:rsidTr="003111ED">
        <w:trPr>
          <w:cnfStyle w:val="000000010000" w:firstRow="0" w:lastRow="0" w:firstColumn="0" w:lastColumn="0" w:oddVBand="0" w:evenVBand="0" w:oddHBand="0" w:evenHBand="1" w:firstRowFirstColumn="0" w:firstRowLastColumn="0" w:lastRowFirstColumn="0" w:lastRowLastColumn="0"/>
          <w:trHeight w:val="315"/>
        </w:trPr>
        <w:tc>
          <w:tcPr>
            <w:tcW w:w="0" w:type="auto"/>
            <w:gridSpan w:val="7"/>
            <w:tcBorders>
              <w:top w:val="nil"/>
              <w:left w:val="single" w:sz="12" w:space="0" w:color="008080"/>
              <w:bottom w:val="nil"/>
              <w:right w:val="single" w:sz="12" w:space="0" w:color="008080"/>
            </w:tcBorders>
            <w:shd w:val="clear" w:color="auto" w:fill="auto"/>
            <w:noWrap/>
          </w:tcPr>
          <w:p w14:paraId="06959BD1" w14:textId="77777777" w:rsidR="003C399D" w:rsidRPr="00EA0D0E" w:rsidRDefault="003C399D" w:rsidP="003111ED">
            <w:pPr>
              <w:widowControl/>
              <w:overflowPunct/>
              <w:autoSpaceDE/>
              <w:autoSpaceDN/>
              <w:adjustRightInd/>
              <w:jc w:val="center"/>
              <w:textAlignment w:val="auto"/>
              <w:rPr>
                <w:rFonts w:ascii="Verdana" w:hAnsi="Verdana" w:cs="Arial"/>
                <w:sz w:val="18"/>
                <w:szCs w:val="18"/>
                <w:lang w:bidi="ar-SA"/>
              </w:rPr>
            </w:pPr>
          </w:p>
        </w:tc>
      </w:tr>
      <w:tr w:rsidR="003C399D" w:rsidRPr="00EA0D0E" w14:paraId="4A6BC141" w14:textId="77777777" w:rsidTr="003111ED">
        <w:trPr>
          <w:cnfStyle w:val="000000100000" w:firstRow="0" w:lastRow="0" w:firstColumn="0" w:lastColumn="0" w:oddVBand="0" w:evenVBand="0" w:oddHBand="1" w:evenHBand="0" w:firstRowFirstColumn="0" w:firstRowLastColumn="0" w:lastRowFirstColumn="0" w:lastRowLastColumn="0"/>
          <w:trHeight w:val="270"/>
        </w:trPr>
        <w:tc>
          <w:tcPr>
            <w:tcW w:w="0" w:type="auto"/>
            <w:tcBorders>
              <w:top w:val="nil"/>
              <w:left w:val="single" w:sz="12" w:space="0" w:color="008080"/>
              <w:bottom w:val="nil"/>
            </w:tcBorders>
            <w:shd w:val="clear" w:color="auto" w:fill="C0C0C0"/>
            <w:noWrap/>
          </w:tcPr>
          <w:p w14:paraId="485E925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shd w:val="clear" w:color="auto" w:fill="C0C0C0"/>
            <w:noWrap/>
          </w:tcPr>
          <w:p w14:paraId="6F20D6E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shd w:val="clear" w:color="auto" w:fill="C0C0C0"/>
            <w:noWrap/>
          </w:tcPr>
          <w:p w14:paraId="59E0C703"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Northeast</w:t>
            </w:r>
          </w:p>
        </w:tc>
        <w:tc>
          <w:tcPr>
            <w:tcW w:w="0" w:type="auto"/>
            <w:tcBorders>
              <w:top w:val="nil"/>
              <w:bottom w:val="nil"/>
            </w:tcBorders>
            <w:shd w:val="clear" w:color="auto" w:fill="C0C0C0"/>
            <w:noWrap/>
          </w:tcPr>
          <w:p w14:paraId="1F3FA45F"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smartTag w:uri="urn:schemas-microsoft-com:office:smarttags" w:element="place">
              <w:r w:rsidRPr="00EA0D0E">
                <w:rPr>
                  <w:rFonts w:ascii="Verdana" w:hAnsi="Verdana" w:cs="Arial"/>
                  <w:b/>
                  <w:sz w:val="16"/>
                  <w:szCs w:val="16"/>
                  <w:lang w:bidi="ar-SA"/>
                </w:rPr>
                <w:t>Midwest</w:t>
              </w:r>
            </w:smartTag>
          </w:p>
        </w:tc>
        <w:tc>
          <w:tcPr>
            <w:tcW w:w="0" w:type="auto"/>
            <w:tcBorders>
              <w:top w:val="nil"/>
              <w:bottom w:val="nil"/>
            </w:tcBorders>
            <w:shd w:val="clear" w:color="auto" w:fill="C0C0C0"/>
            <w:noWrap/>
          </w:tcPr>
          <w:p w14:paraId="679181AA"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 xml:space="preserve">South </w:t>
            </w:r>
          </w:p>
        </w:tc>
        <w:tc>
          <w:tcPr>
            <w:tcW w:w="0" w:type="auto"/>
            <w:tcBorders>
              <w:top w:val="nil"/>
              <w:bottom w:val="nil"/>
            </w:tcBorders>
            <w:shd w:val="clear" w:color="auto" w:fill="C0C0C0"/>
            <w:noWrap/>
          </w:tcPr>
          <w:p w14:paraId="54283697"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r w:rsidRPr="00EA0D0E">
              <w:rPr>
                <w:rFonts w:ascii="Verdana" w:hAnsi="Verdana" w:cs="Arial"/>
                <w:b/>
                <w:sz w:val="16"/>
                <w:szCs w:val="16"/>
                <w:lang w:bidi="ar-SA"/>
              </w:rPr>
              <w:t xml:space="preserve">West </w:t>
            </w:r>
          </w:p>
        </w:tc>
        <w:tc>
          <w:tcPr>
            <w:tcW w:w="0" w:type="auto"/>
            <w:tcBorders>
              <w:top w:val="nil"/>
              <w:bottom w:val="nil"/>
              <w:right w:val="single" w:sz="12" w:space="0" w:color="008080"/>
            </w:tcBorders>
            <w:shd w:val="clear" w:color="auto" w:fill="C0C0C0"/>
            <w:noWrap/>
          </w:tcPr>
          <w:p w14:paraId="25C324E9" w14:textId="77777777" w:rsidR="003C399D" w:rsidRPr="00EA0D0E" w:rsidRDefault="003C399D" w:rsidP="003111ED">
            <w:pPr>
              <w:widowControl/>
              <w:overflowPunct/>
              <w:autoSpaceDE/>
              <w:autoSpaceDN/>
              <w:adjustRightInd/>
              <w:jc w:val="right"/>
              <w:textAlignment w:val="auto"/>
              <w:rPr>
                <w:rFonts w:ascii="Verdana" w:hAnsi="Verdana" w:cs="Arial"/>
                <w:b/>
                <w:sz w:val="16"/>
                <w:szCs w:val="16"/>
                <w:lang w:bidi="ar-SA"/>
              </w:rPr>
            </w:pPr>
            <w:smartTag w:uri="urn:schemas-microsoft-com:office:smarttags" w:element="place">
              <w:smartTag w:uri="urn:schemas-microsoft-com:office:smarttags" w:element="country-region">
                <w:r w:rsidRPr="00EA0D0E">
                  <w:rPr>
                    <w:rFonts w:ascii="Verdana" w:hAnsi="Verdana" w:cs="Arial"/>
                    <w:b/>
                    <w:sz w:val="16"/>
                    <w:szCs w:val="16"/>
                    <w:lang w:bidi="ar-SA"/>
                  </w:rPr>
                  <w:t>U.S.</w:t>
                </w:r>
              </w:smartTag>
            </w:smartTag>
          </w:p>
        </w:tc>
      </w:tr>
      <w:tr w:rsidR="003C399D" w:rsidRPr="00EA0D0E" w14:paraId="01244516"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22E1C6D0" w14:textId="59793445"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20</w:t>
            </w:r>
            <w:r w:rsidR="00BC0CC6">
              <w:rPr>
                <w:rFonts w:ascii="Verdana" w:hAnsi="Verdana" w:cs="Arial"/>
                <w:b/>
                <w:sz w:val="16"/>
                <w:szCs w:val="16"/>
                <w:lang w:bidi="ar-SA"/>
              </w:rPr>
              <w:t>2</w:t>
            </w:r>
            <w:r w:rsidR="00B278DB">
              <w:rPr>
                <w:rFonts w:ascii="Verdana" w:hAnsi="Verdana" w:cs="Arial"/>
                <w:b/>
                <w:sz w:val="16"/>
                <w:szCs w:val="16"/>
                <w:lang w:bidi="ar-SA"/>
              </w:rPr>
              <w:t>3</w:t>
            </w:r>
            <w:r w:rsidRPr="00EA0D0E">
              <w:rPr>
                <w:rFonts w:ascii="Verdana" w:hAnsi="Verdana" w:cs="Arial"/>
                <w:b/>
                <w:sz w:val="16"/>
                <w:szCs w:val="16"/>
                <w:lang w:bidi="ar-SA"/>
              </w:rPr>
              <w:t>:</w:t>
            </w:r>
          </w:p>
        </w:tc>
        <w:tc>
          <w:tcPr>
            <w:tcW w:w="0" w:type="auto"/>
            <w:tcBorders>
              <w:top w:val="nil"/>
              <w:bottom w:val="nil"/>
            </w:tcBorders>
            <w:noWrap/>
          </w:tcPr>
          <w:p w14:paraId="4A94D821"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smartTag w:uri="urn:schemas:contacts" w:element="GivenName">
              <w:r w:rsidRPr="00EA0D0E">
                <w:rPr>
                  <w:rFonts w:ascii="Verdana" w:hAnsi="Verdana" w:cs="Arial"/>
                  <w:b/>
                  <w:sz w:val="16"/>
                  <w:szCs w:val="16"/>
                  <w:lang w:bidi="ar-SA"/>
                </w:rPr>
                <w:t>June</w:t>
              </w:r>
            </w:smartTag>
          </w:p>
        </w:tc>
        <w:tc>
          <w:tcPr>
            <w:tcW w:w="0" w:type="auto"/>
            <w:tcBorders>
              <w:top w:val="nil"/>
              <w:bottom w:val="nil"/>
            </w:tcBorders>
            <w:noWrap/>
          </w:tcPr>
          <w:p w14:paraId="4B34372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69</w:t>
            </w:r>
          </w:p>
        </w:tc>
        <w:tc>
          <w:tcPr>
            <w:tcW w:w="0" w:type="auto"/>
            <w:tcBorders>
              <w:top w:val="nil"/>
              <w:bottom w:val="nil"/>
            </w:tcBorders>
            <w:noWrap/>
          </w:tcPr>
          <w:p w14:paraId="2D35238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158</w:t>
            </w:r>
          </w:p>
        </w:tc>
        <w:tc>
          <w:tcPr>
            <w:tcW w:w="0" w:type="auto"/>
            <w:tcBorders>
              <w:top w:val="nil"/>
              <w:bottom w:val="nil"/>
            </w:tcBorders>
            <w:noWrap/>
          </w:tcPr>
          <w:p w14:paraId="6AA16AC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441</w:t>
            </w:r>
          </w:p>
        </w:tc>
        <w:tc>
          <w:tcPr>
            <w:tcW w:w="0" w:type="auto"/>
            <w:tcBorders>
              <w:top w:val="nil"/>
              <w:bottom w:val="nil"/>
            </w:tcBorders>
            <w:noWrap/>
          </w:tcPr>
          <w:p w14:paraId="4D8B3C7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291</w:t>
            </w:r>
          </w:p>
        </w:tc>
        <w:tc>
          <w:tcPr>
            <w:tcW w:w="0" w:type="auto"/>
            <w:tcBorders>
              <w:top w:val="nil"/>
              <w:bottom w:val="nil"/>
              <w:right w:val="single" w:sz="12" w:space="0" w:color="008080"/>
            </w:tcBorders>
            <w:noWrap/>
          </w:tcPr>
          <w:p w14:paraId="719BCD6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959</w:t>
            </w:r>
          </w:p>
        </w:tc>
      </w:tr>
      <w:tr w:rsidR="003C399D" w:rsidRPr="00EA0D0E" w14:paraId="1572E4C1"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677B0DE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76D1E1A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July</w:t>
            </w:r>
          </w:p>
        </w:tc>
        <w:tc>
          <w:tcPr>
            <w:tcW w:w="0" w:type="auto"/>
            <w:tcBorders>
              <w:top w:val="nil"/>
              <w:bottom w:val="nil"/>
            </w:tcBorders>
            <w:noWrap/>
          </w:tcPr>
          <w:p w14:paraId="6CCB0E4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61</w:t>
            </w:r>
          </w:p>
        </w:tc>
        <w:tc>
          <w:tcPr>
            <w:tcW w:w="0" w:type="auto"/>
            <w:tcBorders>
              <w:top w:val="nil"/>
              <w:bottom w:val="nil"/>
            </w:tcBorders>
            <w:noWrap/>
          </w:tcPr>
          <w:p w14:paraId="44EF734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190</w:t>
            </w:r>
          </w:p>
        </w:tc>
        <w:tc>
          <w:tcPr>
            <w:tcW w:w="0" w:type="auto"/>
            <w:tcBorders>
              <w:top w:val="nil"/>
              <w:bottom w:val="nil"/>
            </w:tcBorders>
            <w:noWrap/>
          </w:tcPr>
          <w:p w14:paraId="3125B778"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458</w:t>
            </w:r>
          </w:p>
        </w:tc>
        <w:tc>
          <w:tcPr>
            <w:tcW w:w="0" w:type="auto"/>
            <w:tcBorders>
              <w:top w:val="nil"/>
              <w:bottom w:val="nil"/>
            </w:tcBorders>
            <w:noWrap/>
          </w:tcPr>
          <w:p w14:paraId="0EFC402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252</w:t>
            </w:r>
          </w:p>
        </w:tc>
        <w:tc>
          <w:tcPr>
            <w:tcW w:w="0" w:type="auto"/>
            <w:tcBorders>
              <w:top w:val="nil"/>
              <w:bottom w:val="nil"/>
              <w:right w:val="single" w:sz="12" w:space="0" w:color="008080"/>
            </w:tcBorders>
            <w:noWrap/>
          </w:tcPr>
          <w:p w14:paraId="7E36C00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961</w:t>
            </w:r>
          </w:p>
        </w:tc>
      </w:tr>
      <w:tr w:rsidR="003C399D" w:rsidRPr="00EA0D0E" w14:paraId="7A489036"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73BE89C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6FB8133F"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August</w:t>
            </w:r>
          </w:p>
        </w:tc>
        <w:tc>
          <w:tcPr>
            <w:tcW w:w="0" w:type="auto"/>
            <w:tcBorders>
              <w:top w:val="nil"/>
              <w:bottom w:val="nil"/>
            </w:tcBorders>
            <w:noWrap/>
          </w:tcPr>
          <w:p w14:paraId="03C7393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54</w:t>
            </w:r>
          </w:p>
        </w:tc>
        <w:tc>
          <w:tcPr>
            <w:tcW w:w="0" w:type="auto"/>
            <w:tcBorders>
              <w:top w:val="nil"/>
              <w:bottom w:val="nil"/>
            </w:tcBorders>
            <w:noWrap/>
          </w:tcPr>
          <w:p w14:paraId="0CEAF16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208</w:t>
            </w:r>
          </w:p>
        </w:tc>
        <w:tc>
          <w:tcPr>
            <w:tcW w:w="0" w:type="auto"/>
            <w:tcBorders>
              <w:top w:val="nil"/>
              <w:bottom w:val="nil"/>
            </w:tcBorders>
            <w:noWrap/>
          </w:tcPr>
          <w:p w14:paraId="2C3B26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480</w:t>
            </w:r>
          </w:p>
        </w:tc>
        <w:tc>
          <w:tcPr>
            <w:tcW w:w="0" w:type="auto"/>
            <w:tcBorders>
              <w:top w:val="nil"/>
              <w:bottom w:val="nil"/>
            </w:tcBorders>
            <w:noWrap/>
          </w:tcPr>
          <w:p w14:paraId="744E426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283</w:t>
            </w:r>
          </w:p>
        </w:tc>
        <w:tc>
          <w:tcPr>
            <w:tcW w:w="0" w:type="auto"/>
            <w:tcBorders>
              <w:top w:val="nil"/>
              <w:bottom w:val="nil"/>
              <w:right w:val="single" w:sz="12" w:space="0" w:color="008080"/>
            </w:tcBorders>
            <w:noWrap/>
          </w:tcPr>
          <w:p w14:paraId="79562EA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1,025</w:t>
            </w:r>
          </w:p>
        </w:tc>
      </w:tr>
      <w:tr w:rsidR="003C399D" w:rsidRPr="00EA0D0E" w14:paraId="70D67271"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CD155D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5D6D41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September</w:t>
            </w:r>
          </w:p>
        </w:tc>
        <w:tc>
          <w:tcPr>
            <w:tcW w:w="0" w:type="auto"/>
            <w:tcBorders>
              <w:top w:val="nil"/>
              <w:bottom w:val="nil"/>
            </w:tcBorders>
            <w:noWrap/>
          </w:tcPr>
          <w:p w14:paraId="6D92B4D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94</w:t>
            </w:r>
          </w:p>
        </w:tc>
        <w:tc>
          <w:tcPr>
            <w:tcW w:w="0" w:type="auto"/>
            <w:tcBorders>
              <w:top w:val="nil"/>
              <w:bottom w:val="nil"/>
            </w:tcBorders>
            <w:noWrap/>
          </w:tcPr>
          <w:p w14:paraId="30318BE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197</w:t>
            </w:r>
          </w:p>
        </w:tc>
        <w:tc>
          <w:tcPr>
            <w:tcW w:w="0" w:type="auto"/>
            <w:tcBorders>
              <w:top w:val="nil"/>
              <w:bottom w:val="nil"/>
            </w:tcBorders>
            <w:noWrap/>
          </w:tcPr>
          <w:p w14:paraId="77D1F6D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490</w:t>
            </w:r>
          </w:p>
        </w:tc>
        <w:tc>
          <w:tcPr>
            <w:tcW w:w="0" w:type="auto"/>
            <w:tcBorders>
              <w:top w:val="nil"/>
              <w:bottom w:val="nil"/>
            </w:tcBorders>
            <w:noWrap/>
          </w:tcPr>
          <w:p w14:paraId="4CF8481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276</w:t>
            </w:r>
          </w:p>
        </w:tc>
        <w:tc>
          <w:tcPr>
            <w:tcW w:w="0" w:type="auto"/>
            <w:tcBorders>
              <w:top w:val="nil"/>
              <w:bottom w:val="nil"/>
              <w:right w:val="single" w:sz="12" w:space="0" w:color="008080"/>
            </w:tcBorders>
            <w:noWrap/>
          </w:tcPr>
          <w:p w14:paraId="6BF3537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1,057</w:t>
            </w:r>
          </w:p>
        </w:tc>
      </w:tr>
      <w:tr w:rsidR="003C399D" w:rsidRPr="00EA0D0E" w14:paraId="625756CB"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6DF15475"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5E41ECA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October</w:t>
            </w:r>
          </w:p>
        </w:tc>
        <w:tc>
          <w:tcPr>
            <w:tcW w:w="0" w:type="auto"/>
            <w:tcBorders>
              <w:top w:val="nil"/>
              <w:bottom w:val="nil"/>
            </w:tcBorders>
            <w:noWrap/>
          </w:tcPr>
          <w:p w14:paraId="222004DB"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62</w:t>
            </w:r>
          </w:p>
        </w:tc>
        <w:tc>
          <w:tcPr>
            <w:tcW w:w="0" w:type="auto"/>
            <w:tcBorders>
              <w:top w:val="nil"/>
              <w:bottom w:val="nil"/>
            </w:tcBorders>
            <w:noWrap/>
          </w:tcPr>
          <w:p w14:paraId="4166FEA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183</w:t>
            </w:r>
          </w:p>
        </w:tc>
        <w:tc>
          <w:tcPr>
            <w:tcW w:w="0" w:type="auto"/>
            <w:tcBorders>
              <w:top w:val="nil"/>
              <w:bottom w:val="nil"/>
            </w:tcBorders>
            <w:noWrap/>
          </w:tcPr>
          <w:p w14:paraId="2744363E"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465</w:t>
            </w:r>
          </w:p>
        </w:tc>
        <w:tc>
          <w:tcPr>
            <w:tcW w:w="0" w:type="auto"/>
            <w:tcBorders>
              <w:top w:val="nil"/>
              <w:bottom w:val="nil"/>
            </w:tcBorders>
            <w:noWrap/>
          </w:tcPr>
          <w:p w14:paraId="7EE1BFB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295</w:t>
            </w:r>
          </w:p>
        </w:tc>
        <w:tc>
          <w:tcPr>
            <w:tcW w:w="0" w:type="auto"/>
            <w:tcBorders>
              <w:top w:val="nil"/>
              <w:bottom w:val="nil"/>
              <w:right w:val="single" w:sz="12" w:space="0" w:color="008080"/>
            </w:tcBorders>
            <w:noWrap/>
          </w:tcPr>
          <w:p w14:paraId="35859FF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1,005</w:t>
            </w:r>
          </w:p>
        </w:tc>
      </w:tr>
      <w:tr w:rsidR="003C399D" w:rsidRPr="00EA0D0E" w14:paraId="549654C4"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BA99831"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44405F9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November</w:t>
            </w:r>
          </w:p>
        </w:tc>
        <w:tc>
          <w:tcPr>
            <w:tcW w:w="0" w:type="auto"/>
            <w:tcBorders>
              <w:top w:val="nil"/>
              <w:bottom w:val="nil"/>
            </w:tcBorders>
            <w:noWrap/>
          </w:tcPr>
          <w:p w14:paraId="74A05B9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60</w:t>
            </w:r>
          </w:p>
        </w:tc>
        <w:tc>
          <w:tcPr>
            <w:tcW w:w="0" w:type="auto"/>
            <w:tcBorders>
              <w:top w:val="nil"/>
              <w:bottom w:val="nil"/>
            </w:tcBorders>
            <w:noWrap/>
          </w:tcPr>
          <w:p w14:paraId="46E6254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217</w:t>
            </w:r>
          </w:p>
        </w:tc>
        <w:tc>
          <w:tcPr>
            <w:tcW w:w="0" w:type="auto"/>
            <w:tcBorders>
              <w:top w:val="nil"/>
              <w:bottom w:val="nil"/>
            </w:tcBorders>
            <w:noWrap/>
          </w:tcPr>
          <w:p w14:paraId="063170B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457</w:t>
            </w:r>
          </w:p>
        </w:tc>
        <w:tc>
          <w:tcPr>
            <w:tcW w:w="0" w:type="auto"/>
            <w:tcBorders>
              <w:top w:val="nil"/>
              <w:bottom w:val="nil"/>
            </w:tcBorders>
            <w:noWrap/>
          </w:tcPr>
          <w:p w14:paraId="31BDAE0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288</w:t>
            </w:r>
          </w:p>
        </w:tc>
        <w:tc>
          <w:tcPr>
            <w:tcW w:w="0" w:type="auto"/>
            <w:tcBorders>
              <w:top w:val="nil"/>
              <w:bottom w:val="nil"/>
              <w:right w:val="single" w:sz="12" w:space="0" w:color="008080"/>
            </w:tcBorders>
            <w:noWrap/>
          </w:tcPr>
          <w:p w14:paraId="54C99642"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1,022</w:t>
            </w:r>
          </w:p>
        </w:tc>
      </w:tr>
      <w:tr w:rsidR="003C399D" w:rsidRPr="00EA0D0E" w14:paraId="2E7EA58B"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263EC789"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51798E90"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December</w:t>
            </w:r>
          </w:p>
        </w:tc>
        <w:tc>
          <w:tcPr>
            <w:tcW w:w="0" w:type="auto"/>
            <w:tcBorders>
              <w:top w:val="nil"/>
              <w:bottom w:val="nil"/>
            </w:tcBorders>
            <w:noWrap/>
          </w:tcPr>
          <w:p w14:paraId="3F5F023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59</w:t>
            </w:r>
          </w:p>
        </w:tc>
        <w:tc>
          <w:tcPr>
            <w:tcW w:w="0" w:type="auto"/>
            <w:tcBorders>
              <w:top w:val="nil"/>
              <w:bottom w:val="nil"/>
            </w:tcBorders>
            <w:noWrap/>
          </w:tcPr>
          <w:p w14:paraId="3AE46134"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256</w:t>
            </w:r>
          </w:p>
        </w:tc>
        <w:tc>
          <w:tcPr>
            <w:tcW w:w="0" w:type="auto"/>
            <w:tcBorders>
              <w:top w:val="nil"/>
              <w:bottom w:val="nil"/>
            </w:tcBorders>
            <w:noWrap/>
          </w:tcPr>
          <w:p w14:paraId="6671D95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468</w:t>
            </w:r>
          </w:p>
        </w:tc>
        <w:tc>
          <w:tcPr>
            <w:tcW w:w="0" w:type="auto"/>
            <w:tcBorders>
              <w:top w:val="nil"/>
              <w:bottom w:val="nil"/>
            </w:tcBorders>
            <w:noWrap/>
          </w:tcPr>
          <w:p w14:paraId="38ABA31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269</w:t>
            </w:r>
          </w:p>
        </w:tc>
        <w:tc>
          <w:tcPr>
            <w:tcW w:w="0" w:type="auto"/>
            <w:tcBorders>
              <w:top w:val="nil"/>
              <w:bottom w:val="nil"/>
              <w:right w:val="single" w:sz="12" w:space="0" w:color="008080"/>
            </w:tcBorders>
            <w:noWrap/>
          </w:tcPr>
          <w:p w14:paraId="2B9C83F2"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1,052</w:t>
            </w:r>
          </w:p>
        </w:tc>
      </w:tr>
      <w:tr w:rsidR="003C399D" w:rsidRPr="00EA0D0E" w14:paraId="78AC10D7"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4BA19C0A" w14:textId="6B91B6B8"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20</w:t>
            </w:r>
            <w:r w:rsidR="00BC0CC6">
              <w:rPr>
                <w:rFonts w:ascii="Verdana" w:hAnsi="Verdana" w:cs="Arial"/>
                <w:b/>
                <w:sz w:val="16"/>
                <w:szCs w:val="16"/>
                <w:lang w:bidi="ar-SA"/>
              </w:rPr>
              <w:t>2</w:t>
            </w:r>
            <w:r w:rsidR="00B278DB">
              <w:rPr>
                <w:rFonts w:ascii="Verdana" w:hAnsi="Verdana" w:cs="Arial"/>
                <w:b/>
                <w:sz w:val="16"/>
                <w:szCs w:val="16"/>
                <w:lang w:bidi="ar-SA"/>
              </w:rPr>
              <w:t>4</w:t>
            </w:r>
            <w:r w:rsidRPr="00EA0D0E">
              <w:rPr>
                <w:rFonts w:ascii="Verdana" w:hAnsi="Verdana" w:cs="Arial"/>
                <w:b/>
                <w:sz w:val="16"/>
                <w:szCs w:val="16"/>
                <w:lang w:bidi="ar-SA"/>
              </w:rPr>
              <w:t>:</w:t>
            </w:r>
          </w:p>
        </w:tc>
        <w:tc>
          <w:tcPr>
            <w:tcW w:w="0" w:type="auto"/>
            <w:tcBorders>
              <w:top w:val="nil"/>
              <w:bottom w:val="nil"/>
            </w:tcBorders>
            <w:noWrap/>
          </w:tcPr>
          <w:p w14:paraId="11EBFD9C"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January</w:t>
            </w:r>
          </w:p>
        </w:tc>
        <w:tc>
          <w:tcPr>
            <w:tcW w:w="0" w:type="auto"/>
            <w:tcBorders>
              <w:top w:val="nil"/>
              <w:bottom w:val="nil"/>
            </w:tcBorders>
            <w:noWrap/>
          </w:tcPr>
          <w:p w14:paraId="256CF23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89</w:t>
            </w:r>
          </w:p>
        </w:tc>
        <w:tc>
          <w:tcPr>
            <w:tcW w:w="0" w:type="auto"/>
            <w:tcBorders>
              <w:top w:val="nil"/>
              <w:bottom w:val="nil"/>
            </w:tcBorders>
            <w:noWrap/>
          </w:tcPr>
          <w:p w14:paraId="5F94BF5B"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176</w:t>
            </w:r>
          </w:p>
        </w:tc>
        <w:tc>
          <w:tcPr>
            <w:tcW w:w="0" w:type="auto"/>
            <w:tcBorders>
              <w:top w:val="nil"/>
              <w:bottom w:val="nil"/>
            </w:tcBorders>
            <w:noWrap/>
          </w:tcPr>
          <w:p w14:paraId="687DF9A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466</w:t>
            </w:r>
          </w:p>
        </w:tc>
        <w:tc>
          <w:tcPr>
            <w:tcW w:w="0" w:type="auto"/>
            <w:tcBorders>
              <w:top w:val="nil"/>
              <w:bottom w:val="nil"/>
            </w:tcBorders>
            <w:noWrap/>
          </w:tcPr>
          <w:p w14:paraId="43E01FB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278</w:t>
            </w:r>
          </w:p>
        </w:tc>
        <w:tc>
          <w:tcPr>
            <w:tcW w:w="0" w:type="auto"/>
            <w:tcBorders>
              <w:top w:val="nil"/>
              <w:bottom w:val="nil"/>
              <w:right w:val="single" w:sz="12" w:space="0" w:color="008080"/>
            </w:tcBorders>
            <w:noWrap/>
          </w:tcPr>
          <w:p w14:paraId="082E70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1,009</w:t>
            </w:r>
          </w:p>
        </w:tc>
      </w:tr>
      <w:tr w:rsidR="003C399D" w:rsidRPr="00EA0D0E" w14:paraId="726E29DE"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7C0F0A67"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680F0CD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February</w:t>
            </w:r>
          </w:p>
        </w:tc>
        <w:tc>
          <w:tcPr>
            <w:tcW w:w="0" w:type="auto"/>
            <w:tcBorders>
              <w:top w:val="nil"/>
              <w:bottom w:val="nil"/>
            </w:tcBorders>
            <w:noWrap/>
          </w:tcPr>
          <w:p w14:paraId="246BDAC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50</w:t>
            </w:r>
          </w:p>
        </w:tc>
        <w:tc>
          <w:tcPr>
            <w:tcW w:w="0" w:type="auto"/>
            <w:tcBorders>
              <w:top w:val="nil"/>
              <w:bottom w:val="nil"/>
            </w:tcBorders>
            <w:noWrap/>
          </w:tcPr>
          <w:p w14:paraId="58B52C95"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181</w:t>
            </w:r>
          </w:p>
        </w:tc>
        <w:tc>
          <w:tcPr>
            <w:tcW w:w="0" w:type="auto"/>
            <w:tcBorders>
              <w:top w:val="nil"/>
              <w:bottom w:val="nil"/>
            </w:tcBorders>
            <w:noWrap/>
          </w:tcPr>
          <w:p w14:paraId="397C289F"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442</w:t>
            </w:r>
          </w:p>
        </w:tc>
        <w:tc>
          <w:tcPr>
            <w:tcW w:w="0" w:type="auto"/>
            <w:tcBorders>
              <w:top w:val="nil"/>
              <w:bottom w:val="nil"/>
            </w:tcBorders>
            <w:noWrap/>
          </w:tcPr>
          <w:p w14:paraId="6B2F2317"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262</w:t>
            </w:r>
          </w:p>
        </w:tc>
        <w:tc>
          <w:tcPr>
            <w:tcW w:w="0" w:type="auto"/>
            <w:tcBorders>
              <w:top w:val="nil"/>
              <w:bottom w:val="nil"/>
              <w:right w:val="single" w:sz="12" w:space="0" w:color="008080"/>
            </w:tcBorders>
            <w:noWrap/>
          </w:tcPr>
          <w:p w14:paraId="0A622690"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935</w:t>
            </w:r>
          </w:p>
        </w:tc>
      </w:tr>
      <w:tr w:rsidR="003C399D" w:rsidRPr="00EA0D0E" w14:paraId="4B994ADE"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07491566"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9C6A553"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March*</w:t>
            </w:r>
          </w:p>
        </w:tc>
        <w:tc>
          <w:tcPr>
            <w:tcW w:w="0" w:type="auto"/>
            <w:tcBorders>
              <w:top w:val="nil"/>
              <w:bottom w:val="nil"/>
            </w:tcBorders>
            <w:noWrap/>
          </w:tcPr>
          <w:p w14:paraId="74C12EA0"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83</w:t>
            </w:r>
          </w:p>
        </w:tc>
        <w:tc>
          <w:tcPr>
            <w:tcW w:w="0" w:type="auto"/>
            <w:tcBorders>
              <w:top w:val="nil"/>
              <w:bottom w:val="nil"/>
            </w:tcBorders>
            <w:noWrap/>
          </w:tcPr>
          <w:p w14:paraId="3226A94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166</w:t>
            </w:r>
          </w:p>
        </w:tc>
        <w:tc>
          <w:tcPr>
            <w:tcW w:w="0" w:type="auto"/>
            <w:tcBorders>
              <w:top w:val="nil"/>
              <w:bottom w:val="nil"/>
            </w:tcBorders>
            <w:noWrap/>
          </w:tcPr>
          <w:p w14:paraId="1039246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503</w:t>
            </w:r>
          </w:p>
        </w:tc>
        <w:tc>
          <w:tcPr>
            <w:tcW w:w="0" w:type="auto"/>
            <w:tcBorders>
              <w:top w:val="nil"/>
              <w:bottom w:val="nil"/>
            </w:tcBorders>
            <w:noWrap/>
          </w:tcPr>
          <w:p w14:paraId="7B3700F9"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256</w:t>
            </w:r>
          </w:p>
        </w:tc>
        <w:tc>
          <w:tcPr>
            <w:tcW w:w="0" w:type="auto"/>
            <w:tcBorders>
              <w:top w:val="nil"/>
              <w:bottom w:val="nil"/>
              <w:right w:val="single" w:sz="12" w:space="0" w:color="008080"/>
            </w:tcBorders>
            <w:noWrap/>
          </w:tcPr>
          <w:p w14:paraId="082D441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1,008</w:t>
            </w:r>
          </w:p>
        </w:tc>
      </w:tr>
      <w:tr w:rsidR="003C399D" w:rsidRPr="00EA0D0E" w14:paraId="2CD77F38"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52DA08CE"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11909EB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smartTag w:uri="urn:schemas:contacts" w:element="GivenName">
              <w:r w:rsidRPr="00EA0D0E">
                <w:rPr>
                  <w:rFonts w:ascii="Verdana" w:hAnsi="Verdana" w:cs="Arial"/>
                  <w:b/>
                  <w:sz w:val="16"/>
                  <w:szCs w:val="16"/>
                  <w:lang w:bidi="ar-SA"/>
                </w:rPr>
                <w:t>April</w:t>
              </w:r>
            </w:smartTag>
            <w:r w:rsidRPr="00EA0D0E">
              <w:rPr>
                <w:rFonts w:ascii="Verdana" w:hAnsi="Verdana" w:cs="Arial"/>
                <w:b/>
                <w:sz w:val="16"/>
                <w:szCs w:val="16"/>
                <w:lang w:bidi="ar-SA"/>
              </w:rPr>
              <w:t>*</w:t>
            </w:r>
          </w:p>
        </w:tc>
        <w:tc>
          <w:tcPr>
            <w:tcW w:w="0" w:type="auto"/>
            <w:tcBorders>
              <w:top w:val="nil"/>
              <w:bottom w:val="nil"/>
            </w:tcBorders>
            <w:noWrap/>
          </w:tcPr>
          <w:p w14:paraId="742621E1"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69</w:t>
            </w:r>
          </w:p>
        </w:tc>
        <w:tc>
          <w:tcPr>
            <w:tcW w:w="0" w:type="auto"/>
            <w:tcBorders>
              <w:top w:val="nil"/>
              <w:bottom w:val="nil"/>
            </w:tcBorders>
            <w:noWrap/>
          </w:tcPr>
          <w:p w14:paraId="75EEAC8C"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174</w:t>
            </w:r>
          </w:p>
        </w:tc>
        <w:tc>
          <w:tcPr>
            <w:tcW w:w="0" w:type="auto"/>
            <w:tcBorders>
              <w:top w:val="nil"/>
              <w:bottom w:val="nil"/>
            </w:tcBorders>
            <w:noWrap/>
          </w:tcPr>
          <w:p w14:paraId="605E61C8"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465</w:t>
            </w:r>
          </w:p>
        </w:tc>
        <w:tc>
          <w:tcPr>
            <w:tcW w:w="0" w:type="auto"/>
            <w:tcBorders>
              <w:top w:val="nil"/>
              <w:bottom w:val="nil"/>
            </w:tcBorders>
            <w:noWrap/>
          </w:tcPr>
          <w:p w14:paraId="1FDA174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291</w:t>
            </w:r>
          </w:p>
        </w:tc>
        <w:tc>
          <w:tcPr>
            <w:tcW w:w="0" w:type="auto"/>
            <w:tcBorders>
              <w:top w:val="nil"/>
              <w:bottom w:val="nil"/>
              <w:right w:val="single" w:sz="12" w:space="0" w:color="008080"/>
            </w:tcBorders>
            <w:noWrap/>
          </w:tcPr>
          <w:p w14:paraId="0CBC3F5D"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999</w:t>
            </w:r>
          </w:p>
        </w:tc>
      </w:tr>
      <w:tr w:rsidR="003C399D" w:rsidRPr="00EA0D0E" w14:paraId="530D5B90"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tcBorders>
              <w:top w:val="nil"/>
              <w:left w:val="single" w:sz="12" w:space="0" w:color="008080"/>
              <w:bottom w:val="nil"/>
            </w:tcBorders>
            <w:noWrap/>
          </w:tcPr>
          <w:p w14:paraId="6238562B"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264E8CC2"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r w:rsidRPr="00EA0D0E">
              <w:rPr>
                <w:rFonts w:ascii="Verdana" w:hAnsi="Verdana" w:cs="Arial"/>
                <w:b/>
                <w:sz w:val="16"/>
                <w:szCs w:val="16"/>
                <w:lang w:bidi="ar-SA"/>
              </w:rPr>
              <w:t>May*</w:t>
            </w:r>
          </w:p>
        </w:tc>
        <w:tc>
          <w:tcPr>
            <w:tcW w:w="0" w:type="auto"/>
            <w:tcBorders>
              <w:top w:val="nil"/>
              <w:bottom w:val="nil"/>
            </w:tcBorders>
            <w:noWrap/>
          </w:tcPr>
          <w:p w14:paraId="2E7ABFDA"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65</w:t>
            </w:r>
          </w:p>
        </w:tc>
        <w:tc>
          <w:tcPr>
            <w:tcW w:w="0" w:type="auto"/>
            <w:tcBorders>
              <w:top w:val="nil"/>
              <w:bottom w:val="nil"/>
            </w:tcBorders>
            <w:noWrap/>
          </w:tcPr>
          <w:p w14:paraId="361ECBB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173</w:t>
            </w:r>
          </w:p>
        </w:tc>
        <w:tc>
          <w:tcPr>
            <w:tcW w:w="0" w:type="auto"/>
            <w:tcBorders>
              <w:top w:val="nil"/>
              <w:bottom w:val="nil"/>
            </w:tcBorders>
            <w:noWrap/>
          </w:tcPr>
          <w:p w14:paraId="5679E3D3"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532</w:t>
            </w:r>
          </w:p>
        </w:tc>
        <w:tc>
          <w:tcPr>
            <w:tcW w:w="0" w:type="auto"/>
            <w:tcBorders>
              <w:top w:val="nil"/>
              <w:bottom w:val="nil"/>
            </w:tcBorders>
            <w:noWrap/>
          </w:tcPr>
          <w:p w14:paraId="1D260646"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338</w:t>
            </w:r>
          </w:p>
        </w:tc>
        <w:tc>
          <w:tcPr>
            <w:tcW w:w="0" w:type="auto"/>
            <w:tcBorders>
              <w:top w:val="nil"/>
              <w:bottom w:val="nil"/>
              <w:right w:val="single" w:sz="12" w:space="0" w:color="008080"/>
            </w:tcBorders>
            <w:noWrap/>
          </w:tcPr>
          <w:p w14:paraId="56CB5F21" w14:textId="77777777" w:rsidR="003C399D" w:rsidRPr="00EA0D0E" w:rsidRDefault="003C399D" w:rsidP="003111ED">
            <w:pPr>
              <w:widowControl/>
              <w:overflowPunct/>
              <w:autoSpaceDE/>
              <w:autoSpaceDN/>
              <w:adjustRightInd/>
              <w:jc w:val="right"/>
              <w:textAlignment w:val="auto"/>
              <w:rPr>
                <w:rFonts w:ascii="Verdana" w:hAnsi="Verdana" w:cs="Arial"/>
                <w:sz w:val="16"/>
                <w:szCs w:val="16"/>
                <w:lang w:bidi="ar-SA"/>
              </w:rPr>
            </w:pPr>
            <w:r w:rsidRPr="00EA0D0E">
              <w:rPr>
                <w:rFonts w:ascii="Verdana" w:hAnsi="Verdana" w:cs="Arial"/>
                <w:sz w:val="16"/>
                <w:szCs w:val="16"/>
                <w:lang w:bidi="ar-SA"/>
              </w:rPr>
              <w:t>1,108</w:t>
            </w:r>
          </w:p>
        </w:tc>
      </w:tr>
      <w:tr w:rsidR="003C399D" w:rsidRPr="00EA0D0E" w14:paraId="289D3897" w14:textId="77777777" w:rsidTr="003111ED">
        <w:trPr>
          <w:cnfStyle w:val="000000010000" w:firstRow="0" w:lastRow="0" w:firstColumn="0" w:lastColumn="0" w:oddVBand="0" w:evenVBand="0" w:oddHBand="0" w:evenHBand="1" w:firstRowFirstColumn="0" w:firstRowLastColumn="0" w:lastRowFirstColumn="0" w:lastRowLastColumn="0"/>
          <w:trHeight w:val="255"/>
        </w:trPr>
        <w:tc>
          <w:tcPr>
            <w:tcW w:w="0" w:type="auto"/>
            <w:tcBorders>
              <w:top w:val="nil"/>
              <w:left w:val="single" w:sz="12" w:space="0" w:color="008080"/>
              <w:bottom w:val="nil"/>
            </w:tcBorders>
            <w:noWrap/>
          </w:tcPr>
          <w:p w14:paraId="427E96B4" w14:textId="77777777" w:rsidR="003C399D" w:rsidRPr="00EA0D0E" w:rsidRDefault="003C399D" w:rsidP="003111ED">
            <w:pPr>
              <w:widowControl/>
              <w:overflowPunct/>
              <w:autoSpaceDE/>
              <w:autoSpaceDN/>
              <w:adjustRightInd/>
              <w:textAlignment w:val="auto"/>
              <w:rPr>
                <w:rFonts w:ascii="Verdana" w:hAnsi="Verdana" w:cs="Arial"/>
                <w:b/>
                <w:sz w:val="16"/>
                <w:szCs w:val="16"/>
                <w:lang w:bidi="ar-SA"/>
              </w:rPr>
            </w:pPr>
          </w:p>
        </w:tc>
        <w:tc>
          <w:tcPr>
            <w:tcW w:w="0" w:type="auto"/>
            <w:tcBorders>
              <w:top w:val="nil"/>
              <w:bottom w:val="nil"/>
            </w:tcBorders>
            <w:noWrap/>
          </w:tcPr>
          <w:p w14:paraId="0D6846BE" w14:textId="77777777" w:rsidR="003C399D" w:rsidRPr="00EA0D0E" w:rsidRDefault="003C399D" w:rsidP="003111ED">
            <w:pPr>
              <w:widowControl/>
              <w:overflowPunct/>
              <w:autoSpaceDE/>
              <w:autoSpaceDN/>
              <w:adjustRightInd/>
              <w:textAlignment w:val="auto"/>
              <w:rPr>
                <w:rFonts w:ascii="Verdana" w:hAnsi="Verdana" w:cs="Arial"/>
                <w:b/>
                <w:bCs/>
                <w:sz w:val="16"/>
                <w:szCs w:val="16"/>
                <w:lang w:bidi="ar-SA"/>
              </w:rPr>
            </w:pPr>
            <w:smartTag w:uri="urn:schemas:contacts" w:element="GivenName">
              <w:r w:rsidRPr="00EA0D0E">
                <w:rPr>
                  <w:rFonts w:ascii="Verdana" w:hAnsi="Verdana" w:cs="Arial"/>
                  <w:b/>
                  <w:bCs/>
                  <w:sz w:val="16"/>
                  <w:szCs w:val="16"/>
                  <w:lang w:bidi="ar-SA"/>
                </w:rPr>
                <w:t>June</w:t>
              </w:r>
            </w:smartTag>
            <w:r w:rsidRPr="00EA0D0E">
              <w:rPr>
                <w:rFonts w:ascii="Verdana" w:hAnsi="Verdana" w:cs="Arial"/>
                <w:b/>
                <w:bCs/>
                <w:sz w:val="16"/>
                <w:szCs w:val="16"/>
                <w:lang w:bidi="ar-SA"/>
              </w:rPr>
              <w:t>**</w:t>
            </w:r>
          </w:p>
        </w:tc>
        <w:tc>
          <w:tcPr>
            <w:tcW w:w="0" w:type="auto"/>
            <w:tcBorders>
              <w:top w:val="nil"/>
              <w:bottom w:val="nil"/>
            </w:tcBorders>
            <w:noWrap/>
          </w:tcPr>
          <w:p w14:paraId="746EA835"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86</w:t>
            </w:r>
          </w:p>
        </w:tc>
        <w:tc>
          <w:tcPr>
            <w:tcW w:w="0" w:type="auto"/>
            <w:tcBorders>
              <w:top w:val="nil"/>
              <w:bottom w:val="nil"/>
            </w:tcBorders>
            <w:noWrap/>
          </w:tcPr>
          <w:p w14:paraId="5437FA81"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Pr>
                <w:rFonts w:ascii="Verdana" w:hAnsi="Verdana" w:cs="Arial"/>
                <w:bCs/>
                <w:sz w:val="16"/>
                <w:szCs w:val="16"/>
                <w:lang w:bidi="ar-SA"/>
              </w:rPr>
              <w:t>190</w:t>
            </w:r>
          </w:p>
        </w:tc>
        <w:tc>
          <w:tcPr>
            <w:tcW w:w="0" w:type="auto"/>
            <w:tcBorders>
              <w:top w:val="nil"/>
              <w:bottom w:val="nil"/>
            </w:tcBorders>
            <w:noWrap/>
          </w:tcPr>
          <w:p w14:paraId="02920D72"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537</w:t>
            </w:r>
          </w:p>
        </w:tc>
        <w:tc>
          <w:tcPr>
            <w:tcW w:w="0" w:type="auto"/>
            <w:tcBorders>
              <w:top w:val="nil"/>
              <w:bottom w:val="nil"/>
            </w:tcBorders>
            <w:noWrap/>
          </w:tcPr>
          <w:p w14:paraId="381A7514"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347</w:t>
            </w:r>
          </w:p>
        </w:tc>
        <w:tc>
          <w:tcPr>
            <w:tcW w:w="0" w:type="auto"/>
            <w:tcBorders>
              <w:top w:val="nil"/>
              <w:bottom w:val="nil"/>
              <w:right w:val="single" w:sz="12" w:space="0" w:color="008080"/>
            </w:tcBorders>
            <w:noWrap/>
          </w:tcPr>
          <w:p w14:paraId="6A0A4F9D" w14:textId="77777777" w:rsidR="003C399D" w:rsidRPr="00EA0D0E" w:rsidRDefault="003C399D" w:rsidP="003111ED">
            <w:pPr>
              <w:widowControl/>
              <w:overflowPunct/>
              <w:autoSpaceDE/>
              <w:autoSpaceDN/>
              <w:adjustRightInd/>
              <w:jc w:val="right"/>
              <w:textAlignment w:val="auto"/>
              <w:rPr>
                <w:rFonts w:ascii="Verdana" w:hAnsi="Verdana" w:cs="Arial"/>
                <w:bCs/>
                <w:sz w:val="16"/>
                <w:szCs w:val="16"/>
                <w:lang w:bidi="ar-SA"/>
              </w:rPr>
            </w:pPr>
            <w:r w:rsidRPr="00EA0D0E">
              <w:rPr>
                <w:rFonts w:ascii="Verdana" w:hAnsi="Verdana" w:cs="Arial"/>
                <w:bCs/>
                <w:sz w:val="16"/>
                <w:szCs w:val="16"/>
                <w:lang w:bidi="ar-SA"/>
              </w:rPr>
              <w:t>1,160</w:t>
            </w:r>
          </w:p>
        </w:tc>
      </w:tr>
      <w:tr w:rsidR="003C399D" w:rsidRPr="00EA0D0E" w14:paraId="77BC362C" w14:textId="77777777" w:rsidTr="003111ED">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tcBorders>
              <w:top w:val="nil"/>
              <w:left w:val="single" w:sz="12" w:space="0" w:color="008080"/>
              <w:bottom w:val="single" w:sz="12" w:space="0" w:color="008080"/>
              <w:right w:val="single" w:sz="12" w:space="0" w:color="008080"/>
            </w:tcBorders>
            <w:noWrap/>
          </w:tcPr>
          <w:p w14:paraId="3290CAAE" w14:textId="77777777" w:rsidR="003C399D" w:rsidRPr="00EA0D0E" w:rsidRDefault="003C399D" w:rsidP="003C399D">
            <w:pPr>
              <w:keepNext/>
              <w:widowControl/>
              <w:overflowPunct/>
              <w:autoSpaceDE/>
              <w:autoSpaceDN/>
              <w:adjustRightInd/>
              <w:textAlignment w:val="auto"/>
              <w:rPr>
                <w:rFonts w:ascii="Verdana" w:hAnsi="Verdana" w:cs="Arial"/>
                <w:sz w:val="16"/>
                <w:szCs w:val="16"/>
                <w:lang w:bidi="ar-SA"/>
              </w:rPr>
            </w:pPr>
            <w:r w:rsidRPr="00EA0D0E">
              <w:rPr>
                <w:rFonts w:ascii="Verdana" w:hAnsi="Verdana" w:cs="Arial"/>
                <w:sz w:val="16"/>
                <w:szCs w:val="16"/>
                <w:lang w:bidi="ar-SA"/>
              </w:rPr>
              <w:t>* Revised: **Preliminary.</w:t>
            </w:r>
          </w:p>
        </w:tc>
      </w:tr>
    </w:tbl>
    <w:p w14:paraId="0A772256" w14:textId="0E07FDB5" w:rsidR="003C399D" w:rsidRDefault="003C399D" w:rsidP="003C399D">
      <w:pPr>
        <w:pStyle w:val="Caption"/>
      </w:pPr>
      <w:r>
        <w:t xml:space="preserve">Table </w:t>
      </w:r>
      <w:r w:rsidR="006E7566">
        <w:fldChar w:fldCharType="begin"/>
      </w:r>
      <w:r w:rsidR="006E7566">
        <w:instrText xml:space="preserve"> SEQ Table \* ARABIC </w:instrText>
      </w:r>
      <w:r w:rsidR="006E7566">
        <w:fldChar w:fldCharType="separate"/>
      </w:r>
      <w:r>
        <w:rPr>
          <w:noProof/>
        </w:rPr>
        <w:t>1</w:t>
      </w:r>
      <w:r w:rsidR="006E7566">
        <w:rPr>
          <w:noProof/>
        </w:rPr>
        <w:fldChar w:fldCharType="end"/>
      </w:r>
      <w:r>
        <w:t xml:space="preserve">: </w:t>
      </w:r>
      <w:r w:rsidR="00C1482A">
        <w:t>Number houses sold last fiscal year</w:t>
      </w:r>
      <w:r w:rsidR="00191D2D">
        <w:t>.</w:t>
      </w:r>
    </w:p>
    <w:p w14:paraId="176CE389" w14:textId="77777777" w:rsidR="005366BB" w:rsidRDefault="005366BB" w:rsidP="005366BB">
      <w:pPr>
        <w:pStyle w:val="Caption"/>
        <w:keepNext/>
      </w:pPr>
    </w:p>
    <w:p w14:paraId="4761AB47" w14:textId="77777777" w:rsidR="003D44D2" w:rsidRDefault="003D44D2" w:rsidP="003D44D2">
      <w:pPr>
        <w:pStyle w:val="Heading2"/>
      </w:pPr>
      <w:r>
        <w:t>Corporate</w:t>
      </w:r>
    </w:p>
    <w:p w14:paraId="08F49897" w14:textId="77777777" w:rsidR="003D44D2" w:rsidRPr="002939B5" w:rsidRDefault="003D44D2" w:rsidP="003D44D2">
      <w:pPr>
        <w:pStyle w:val="BodyText"/>
      </w:pPr>
      <w:r>
        <w:t>Nonresidential construction is wavering slightly. With companies favoring a wait-and-see approach to the current economic downturn, they are not prone to large capital expenditure outlays for new construction. In fact, a majority of businesses are reducing their space needs and are in the market for smaller spaces. As a result, we benefit from their predisposition toward purchasing existing properties in the small (5,000 square feet) and medium (20,000 square feet) range.</w:t>
      </w:r>
    </w:p>
    <w:p w14:paraId="2A8E8B82" w14:textId="77777777" w:rsidR="003D44D2" w:rsidRDefault="003D44D2" w:rsidP="003D44D2">
      <w:pPr>
        <w:pStyle w:val="Heading2"/>
      </w:pPr>
      <w:r>
        <w:t>Rental</w:t>
      </w:r>
    </w:p>
    <w:p w14:paraId="398ACBF9" w14:textId="77777777" w:rsidR="003D44D2" w:rsidRPr="00A57FB5" w:rsidRDefault="003D44D2" w:rsidP="003D44D2">
      <w:pPr>
        <w:pStyle w:val="BodyText"/>
      </w:pPr>
      <w:r>
        <w:t>The corporate rental forecast is also benefiting from the current economic environment. It can be argued that in a time of economic challenge, people and businesses alike are more inclined to use renting as a temporary solution to ever-increasing financial realities. Even though interest rates are low, rental prospects remain favorable for the Company. Additionally, the ever-shifting job markets make this a favorable time for the residential rental market in several of our regions.</w:t>
      </w:r>
    </w:p>
    <w:p w14:paraId="1CBFEFD1" w14:textId="77777777" w:rsidR="003D44D2" w:rsidRDefault="003D44D2" w:rsidP="003D44D2">
      <w:pPr>
        <w:pStyle w:val="Heading2"/>
      </w:pPr>
      <w:r>
        <w:t>Relocation</w:t>
      </w:r>
    </w:p>
    <w:p w14:paraId="0A5FEF09" w14:textId="183C0454" w:rsidR="003D44D2" w:rsidRDefault="003D44D2" w:rsidP="003D44D2">
      <w:pPr>
        <w:pStyle w:val="BodyText"/>
      </w:pPr>
      <w:r>
        <w:t xml:space="preserve">With the Northeast continuing to purge both blue- and white-collar jobs, the majority of employment opportunities are still flowing southward. Current forecasts predict population in this burgeoning region will increase at a 15% rate over the next decade. This is why we’ve decided to focus our relocation efforts, and consequently our staffing efforts, in the </w:t>
      </w:r>
      <w:smartTag w:uri="urn:schemas-microsoft-com:office:smarttags" w:element="City">
        <w:r>
          <w:t>Boston</w:t>
        </w:r>
      </w:smartTag>
      <w:r>
        <w:t xml:space="preserve"> and </w:t>
      </w:r>
      <w:smartTag w:uri="urn:schemas-microsoft-com:office:smarttags" w:element="City">
        <w:smartTag w:uri="urn:schemas-microsoft-com:office:smarttags" w:element="place">
          <w:r>
            <w:t>Atlanta</w:t>
          </w:r>
        </w:smartTag>
      </w:smartTag>
      <w:r>
        <w:t xml:space="preserve"> offices. With the Boston office “sending” displaced workers and the Atlanta office “receiving” them, leveraging our various Southern satellite offices, we will be poised to take advantage of this employment exodus trend for the foreseeable future.</w:t>
      </w:r>
      <w:r w:rsidR="0031022C">
        <w:t xml:space="preserve"> </w:t>
      </w:r>
      <w:r w:rsidR="0031022C">
        <w:fldChar w:fldCharType="begin"/>
      </w:r>
      <w:r w:rsidR="0031022C">
        <w:instrText xml:space="preserve"> REF _Ref184219929 \h </w:instrText>
      </w:r>
      <w:r w:rsidR="0031022C">
        <w:fldChar w:fldCharType="separate"/>
      </w:r>
      <w:r w:rsidR="0031022C">
        <w:t xml:space="preserve">Figure </w:t>
      </w:r>
      <w:r w:rsidR="0031022C">
        <w:rPr>
          <w:noProof/>
        </w:rPr>
        <w:t>3</w:t>
      </w:r>
      <w:r w:rsidR="0031022C">
        <w:t xml:space="preserve">: </w:t>
      </w:r>
      <w:r w:rsidR="0031022C" w:rsidRPr="005E4E36">
        <w:t>THS management team.</w:t>
      </w:r>
      <w:r w:rsidR="0031022C">
        <w:fldChar w:fldCharType="end"/>
      </w:r>
    </w:p>
    <w:p w14:paraId="1D61D209" w14:textId="77777777" w:rsidR="001D59FA" w:rsidRDefault="00A528F6" w:rsidP="001D59FA">
      <w:pPr>
        <w:pStyle w:val="Heading1"/>
        <w:widowControl/>
      </w:pPr>
      <w:r>
        <w:br w:type="page"/>
      </w:r>
      <w:bookmarkStart w:id="8" w:name="TodaysOpportunities"/>
      <w:bookmarkEnd w:id="8"/>
      <w:r w:rsidR="001D59FA">
        <w:lastRenderedPageBreak/>
        <w:t xml:space="preserve">Today’s </w:t>
      </w:r>
      <w:bookmarkEnd w:id="6"/>
      <w:r w:rsidR="001D59FA">
        <w:t>Opportunities</w:t>
      </w:r>
    </w:p>
    <w:p w14:paraId="4CC36BBA" w14:textId="77777777" w:rsidR="001D59FA" w:rsidRPr="00D05DFE" w:rsidRDefault="001D59FA" w:rsidP="0043425E">
      <w:pPr>
        <w:pStyle w:val="Heading2"/>
      </w:pPr>
      <w:r w:rsidRPr="00D05DFE">
        <w:t xml:space="preserve">Organizational </w:t>
      </w:r>
      <w:r w:rsidRPr="0043425E">
        <w:t>Restructuring</w:t>
      </w:r>
    </w:p>
    <w:p w14:paraId="00088ADA" w14:textId="17FE0B71" w:rsidR="001D59FA" w:rsidRDefault="001D59FA" w:rsidP="001D59FA">
      <w:pPr>
        <w:pStyle w:val="BodyText"/>
        <w:widowControl/>
      </w:pPr>
      <w:r>
        <w:t xml:space="preserve">This year, we put in place a new organizational structure that better reflects how </w:t>
      </w:r>
      <w:r w:rsidR="00DC2E94">
        <w:t>THS</w:t>
      </w:r>
      <w:r>
        <w:t xml:space="preserve"> is meeting the increased demand for the full spectrum of commercial real estate services from a single provider. In addition to transaction services and management services, we offer clients a variety of financial services and strategic services.</w:t>
      </w:r>
    </w:p>
    <w:p w14:paraId="62C37D39" w14:textId="77777777" w:rsidR="00286458" w:rsidRDefault="00286458" w:rsidP="00286458">
      <w:pPr>
        <w:pStyle w:val="Heading2"/>
      </w:pPr>
      <w:r>
        <w:t>Relocation Revenue</w:t>
      </w:r>
    </w:p>
    <w:p w14:paraId="00A7DE1C" w14:textId="77777777" w:rsidR="001D59FA" w:rsidRDefault="001D59FA" w:rsidP="001D59FA">
      <w:pPr>
        <w:pStyle w:val="BodyText"/>
        <w:widowControl/>
      </w:pPr>
      <w:r>
        <w:t>For the fiscal year, revenue generated by Relocation Services was up nearly 18% as we continued to take advantage of the market’s recovery to capture additional businesses. In Commercial Services, we saw a substantial increase in management and leasing activity, adding approximately 22 million square feet to our commercial portfolio. Our goal is to have an additional 80 million square feet, a total of 102 million square feet, by end of the next fiscal year for our commercial portfolio.</w:t>
      </w:r>
    </w:p>
    <w:p w14:paraId="43009696" w14:textId="77777777" w:rsidR="001D59FA" w:rsidRDefault="001D59FA" w:rsidP="001D59FA">
      <w:pPr>
        <w:pStyle w:val="Heading3"/>
      </w:pPr>
      <w:r>
        <w:t>New Relocation Team</w:t>
      </w:r>
    </w:p>
    <w:p w14:paraId="089DDE1A" w14:textId="6CAE7AF1" w:rsidR="001D59FA" w:rsidRDefault="001D59FA" w:rsidP="001D59FA">
      <w:pPr>
        <w:pStyle w:val="BodyText"/>
      </w:pPr>
      <w:r>
        <w:t>Because revenue generated by relocation services was up 18% last year, we decided to create a new team that will focus solely on relocation. The members of the Relocation Services management team (see</w:t>
      </w:r>
      <w:r w:rsidR="00B504B7">
        <w:t xml:space="preserve"> the figure below</w:t>
      </w:r>
      <w:r>
        <w:t xml:space="preserve">) are all </w:t>
      </w:r>
      <w:r w:rsidR="00A57FB5">
        <w:t xml:space="preserve">proven </w:t>
      </w:r>
      <w:r>
        <w:t>managers with a</w:t>
      </w:r>
      <w:r w:rsidR="00A57FB5">
        <w:t xml:space="preserve">n enviable </w:t>
      </w:r>
      <w:r>
        <w:t>track record of sales and customer service. We expect to see revenues increase significantly this year thanks to their focus and experience.</w:t>
      </w:r>
      <w:r w:rsidR="00A57FB5">
        <w:t xml:space="preserve"> The team will be located in the Company’s Atlanta office.</w:t>
      </w:r>
    </w:p>
    <w:p w14:paraId="57E381F3" w14:textId="77777777" w:rsidR="0031022C" w:rsidRDefault="009B6614" w:rsidP="0031022C">
      <w:pPr>
        <w:pStyle w:val="BodyText"/>
        <w:keepNext/>
      </w:pPr>
      <w:r>
        <w:rPr>
          <w:noProof/>
          <w:lang w:bidi="ar-SA"/>
        </w:rPr>
        <w:drawing>
          <wp:anchor distT="0" distB="0" distL="114300" distR="114300" simplePos="0" relativeHeight="251661312" behindDoc="0" locked="0" layoutInCell="1" allowOverlap="1" wp14:anchorId="76BAF30E" wp14:editId="7D0B5CEA">
            <wp:simplePos x="0" y="0"/>
            <wp:positionH relativeFrom="column">
              <wp:posOffset>1143000</wp:posOffset>
            </wp:positionH>
            <wp:positionV relativeFrom="paragraph">
              <wp:posOffset>6823075</wp:posOffset>
            </wp:positionV>
            <wp:extent cx="5485765" cy="1205865"/>
            <wp:effectExtent l="1905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a:stretch>
                      <a:fillRect/>
                    </a:stretch>
                  </pic:blipFill>
                  <pic:spPr bwMode="auto">
                    <a:xfrm>
                      <a:off x="0" y="0"/>
                      <a:ext cx="5485765" cy="1205865"/>
                    </a:xfrm>
                    <a:prstGeom prst="rect">
                      <a:avLst/>
                    </a:prstGeom>
                    <a:noFill/>
                  </pic:spPr>
                </pic:pic>
              </a:graphicData>
            </a:graphic>
          </wp:anchor>
        </w:drawing>
      </w:r>
      <w:r w:rsidR="00330A52">
        <w:rPr>
          <w:noProof/>
        </w:rPr>
        <w:drawing>
          <wp:inline distT="0" distB="0" distL="0" distR="0" wp14:anchorId="6C21EDEE" wp14:editId="0BA83B6E">
            <wp:extent cx="3363935" cy="1656271"/>
            <wp:effectExtent l="0" t="0" r="8255" b="1270"/>
            <wp:docPr id="1918488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88943" name=""/>
                    <pic:cNvPicPr/>
                  </pic:nvPicPr>
                  <pic:blipFill>
                    <a:blip r:embed="rId16"/>
                    <a:stretch>
                      <a:fillRect/>
                    </a:stretch>
                  </pic:blipFill>
                  <pic:spPr>
                    <a:xfrm>
                      <a:off x="0" y="0"/>
                      <a:ext cx="3388115" cy="1668176"/>
                    </a:xfrm>
                    <a:prstGeom prst="rect">
                      <a:avLst/>
                    </a:prstGeom>
                  </pic:spPr>
                </pic:pic>
              </a:graphicData>
            </a:graphic>
          </wp:inline>
        </w:drawing>
      </w:r>
    </w:p>
    <w:p w14:paraId="57592FA9" w14:textId="78A5A556" w:rsidR="00343415" w:rsidRDefault="0031022C" w:rsidP="0031022C">
      <w:pPr>
        <w:pStyle w:val="Caption"/>
      </w:pPr>
      <w:bookmarkStart w:id="9" w:name="_Ref184219929"/>
      <w:bookmarkStart w:id="10" w:name="_Toc184220123"/>
      <w:r>
        <w:t xml:space="preserve">Figure </w:t>
      </w:r>
      <w:r>
        <w:fldChar w:fldCharType="begin"/>
      </w:r>
      <w:r>
        <w:instrText xml:space="preserve"> SEQ Figure \* ARABIC </w:instrText>
      </w:r>
      <w:r>
        <w:fldChar w:fldCharType="separate"/>
      </w:r>
      <w:r>
        <w:rPr>
          <w:noProof/>
        </w:rPr>
        <w:t>3</w:t>
      </w:r>
      <w:r>
        <w:fldChar w:fldCharType="end"/>
      </w:r>
      <w:r>
        <w:t xml:space="preserve">: </w:t>
      </w:r>
      <w:r w:rsidRPr="005E4E36">
        <w:t>THS management team.</w:t>
      </w:r>
      <w:bookmarkEnd w:id="9"/>
      <w:bookmarkEnd w:id="10"/>
    </w:p>
    <w:p w14:paraId="1F2D3D0D" w14:textId="77777777" w:rsidR="00526050" w:rsidRDefault="00526050" w:rsidP="001D59FA">
      <w:pPr>
        <w:pStyle w:val="BodyText"/>
      </w:pPr>
    </w:p>
    <w:p w14:paraId="258BD977" w14:textId="77777777" w:rsidR="001D59FA" w:rsidRPr="00D05DFE" w:rsidRDefault="00A528F6" w:rsidP="001D59FA">
      <w:pPr>
        <w:pStyle w:val="Heading1"/>
      </w:pPr>
      <w:bookmarkStart w:id="11" w:name="_Toc431954886"/>
      <w:r>
        <w:br w:type="page"/>
      </w:r>
      <w:r w:rsidR="001D59FA" w:rsidRPr="00D05DFE">
        <w:lastRenderedPageBreak/>
        <w:t xml:space="preserve">Long-Term </w:t>
      </w:r>
      <w:bookmarkEnd w:id="11"/>
      <w:r w:rsidR="001D59FA">
        <w:t>Strategy</w:t>
      </w:r>
    </w:p>
    <w:p w14:paraId="0122777C" w14:textId="77777777" w:rsidR="001D59FA" w:rsidRDefault="001D59FA" w:rsidP="0043425E">
      <w:pPr>
        <w:pStyle w:val="Heading3"/>
      </w:pPr>
      <w:r>
        <w:t>Investment</w:t>
      </w:r>
    </w:p>
    <w:p w14:paraId="224E8DF1" w14:textId="77777777" w:rsidR="001D59FA" w:rsidRDefault="001D59FA" w:rsidP="001D59FA">
      <w:pPr>
        <w:pStyle w:val="BodyText"/>
        <w:widowControl/>
      </w:pPr>
      <w:r>
        <w:t xml:space="preserve">This year we launched several initiatives to help meet our goal of enhancing the quality of the Company’s service lines and diversifying sources of revenue beyond traditional commercial brokerage. </w:t>
      </w:r>
      <w:r w:rsidR="00297F2D">
        <w:t>This includes investments in the client service, the national affiliate program</w:t>
      </w:r>
      <w:r w:rsidR="00EE4C4F">
        <w:t xml:space="preserve">, computer equipment, </w:t>
      </w:r>
      <w:r w:rsidR="00297F2D">
        <w:t>and hiring new employees.</w:t>
      </w:r>
    </w:p>
    <w:p w14:paraId="3AA80B61" w14:textId="77777777" w:rsidR="001D59FA" w:rsidRDefault="001D59FA" w:rsidP="00297F2D">
      <w:pPr>
        <w:pStyle w:val="Heading3"/>
      </w:pPr>
      <w:r>
        <w:t>Client Service</w:t>
      </w:r>
    </w:p>
    <w:p w14:paraId="5BC94963" w14:textId="77777777" w:rsidR="001D59FA" w:rsidRDefault="001D59FA" w:rsidP="001D59FA">
      <w:pPr>
        <w:pStyle w:val="BodyText"/>
        <w:widowControl/>
      </w:pPr>
      <w:r>
        <w:t>We established the Corporate Relocation Group and Institutional Services Group to allow the Company to respond to the increasing demand from major corporate and institutional clients for expanded services through a single point of contact.</w:t>
      </w:r>
      <w:r w:rsidR="00297F2D">
        <w:t xml:space="preserve"> </w:t>
      </w:r>
      <w:r>
        <w:t>We expect these innovative relationship management groups to be key in helping the Company establish more secure, long-term client relationships that can generate a stable, consistent stream of revenue across all service lines.</w:t>
      </w:r>
    </w:p>
    <w:p w14:paraId="54114583" w14:textId="77777777" w:rsidR="001D59FA" w:rsidRPr="00D05DFE" w:rsidRDefault="001D59FA" w:rsidP="00297F2D">
      <w:pPr>
        <w:pStyle w:val="Heading3"/>
      </w:pPr>
      <w:bookmarkStart w:id="12" w:name="_Hlk184057402"/>
      <w:r w:rsidRPr="00D05DFE">
        <w:t>National Affiliate Program</w:t>
      </w:r>
    </w:p>
    <w:bookmarkEnd w:id="12"/>
    <w:p w14:paraId="35A497AB" w14:textId="16B7D74A" w:rsidR="001D59FA" w:rsidRDefault="001D59FA" w:rsidP="001D59FA">
      <w:pPr>
        <w:pStyle w:val="BodyText"/>
        <w:widowControl/>
      </w:pPr>
      <w:r>
        <w:t>We also launched a national affiliate program, which enables the Company to enter markets where it previously did not have a formal presence and to better meet the multi-market needs of national clients.</w:t>
      </w:r>
      <w:r w:rsidR="00C56D4E">
        <w:t xml:space="preserve"> </w:t>
      </w:r>
      <w:r>
        <w:t xml:space="preserve">To date, the Company has formed alliances with 17 independent brokerage firms with a presence in 20 markets, as noted on the inside back cover of this report. Our goal is for </w:t>
      </w:r>
      <w:r w:rsidR="00DC2E94">
        <w:t>THS</w:t>
      </w:r>
      <w:r>
        <w:t xml:space="preserve"> to have internal and affiliated offices in 150 markets within the next two years.</w:t>
      </w:r>
      <w:r w:rsidR="000B6D5A">
        <w:rPr>
          <w:rStyle w:val="FootnoteReference"/>
        </w:rPr>
        <w:footnoteReference w:id="3"/>
      </w:r>
    </w:p>
    <w:p w14:paraId="065B563D" w14:textId="77777777" w:rsidR="001D59FA" w:rsidRPr="00D05DFE" w:rsidRDefault="001D59FA" w:rsidP="00297F2D">
      <w:pPr>
        <w:pStyle w:val="Heading3"/>
      </w:pPr>
      <w:r w:rsidRPr="00D05DFE">
        <w:t>Infrastructure</w:t>
      </w:r>
    </w:p>
    <w:p w14:paraId="790810D6" w14:textId="431DD742" w:rsidR="001D59FA" w:rsidRDefault="001D59FA" w:rsidP="001D59FA">
      <w:pPr>
        <w:pStyle w:val="BodyText"/>
        <w:widowControl/>
      </w:pPr>
      <w:r>
        <w:t xml:space="preserve">We are investing in technology systems designed to keep the Company competitive in future years. Among them is a state-of-the-art, company-wide information sharing and research network—an intranet—to be rolled out over the next 12 to 18 months, which will enable </w:t>
      </w:r>
      <w:r w:rsidR="009B34FA">
        <w:t>THS</w:t>
      </w:r>
      <w:r>
        <w:t xml:space="preserve"> professionals across all offices to work smarter and more efficiently as a team, access the latest market intelligence, and more fully address our clients’ needs.</w:t>
      </w:r>
    </w:p>
    <w:p w14:paraId="457AE82A" w14:textId="76B3CF70" w:rsidR="001D59FA" w:rsidRDefault="001D59FA" w:rsidP="001D59FA">
      <w:pPr>
        <w:pStyle w:val="BodyText"/>
        <w:widowControl/>
      </w:pPr>
      <w:r>
        <w:lastRenderedPageBreak/>
        <w:t xml:space="preserve">Also, we moved our corporate headquarters operation from </w:t>
      </w:r>
      <w:smartTag w:uri="urn:schemas-microsoft-com:office:smarttags" w:element="State">
        <w:r>
          <w:t>New York</w:t>
        </w:r>
      </w:smartTag>
      <w:r>
        <w:t xml:space="preserve"> to </w:t>
      </w:r>
      <w:smartTag w:uri="urn:schemas-microsoft-com:office:smarttags" w:element="place">
        <w:smartTag w:uri="urn:schemas-microsoft-com:office:smarttags" w:element="City">
          <w:r>
            <w:t>Kansas City</w:t>
          </w:r>
        </w:smartTag>
        <w:r>
          <w:t xml:space="preserve">, </w:t>
        </w:r>
        <w:smartTag w:uri="urn:schemas-microsoft-com:office:smarttags" w:element="State">
          <w:r>
            <w:t>Kansas</w:t>
          </w:r>
        </w:smartTag>
      </w:smartTag>
      <w:r>
        <w:t xml:space="preserve">, in the third quarter of the year—a feat that was accomplished without any business interruption. By relocating to the Midwest, </w:t>
      </w:r>
      <w:r w:rsidR="00D270F8">
        <w:t xml:space="preserve">the </w:t>
      </w:r>
      <w:r w:rsidR="009B34FA">
        <w:t>THS</w:t>
      </w:r>
      <w:r>
        <w:t xml:space="preserve"> senior management team is now in closer proximity to a larger number of corporate and institutional clients, allowing us to stay in closer touch with client needs and requirements. The relocation also enhances the Company’s ability to support </w:t>
      </w:r>
      <w:r w:rsidR="00297F2D">
        <w:t xml:space="preserve">our </w:t>
      </w:r>
      <w:r>
        <w:t xml:space="preserve">offices </w:t>
      </w:r>
      <w:r w:rsidR="00297F2D">
        <w:t>nationwide</w:t>
      </w:r>
      <w:r>
        <w:t>.</w:t>
      </w:r>
    </w:p>
    <w:p w14:paraId="17296801" w14:textId="77777777" w:rsidR="001D59FA" w:rsidRPr="00D05DFE" w:rsidRDefault="001D59FA" w:rsidP="00297F2D">
      <w:pPr>
        <w:pStyle w:val="Heading3"/>
      </w:pPr>
      <w:r w:rsidRPr="00D05DFE">
        <w:t>Talent</w:t>
      </w:r>
    </w:p>
    <w:p w14:paraId="2A87B28D" w14:textId="77777777" w:rsidR="001D59FA" w:rsidRDefault="001D59FA" w:rsidP="001D59FA">
      <w:pPr>
        <w:pStyle w:val="BodyText"/>
        <w:widowControl/>
      </w:pPr>
      <w:r>
        <w:t>In consolidating industry, we have taken advantage of the opportunity to bring on board a significant number of top professionals who will help drive growth in our core businesses. As a service company, we believe people are our single most important asset.</w:t>
      </w:r>
      <w:r w:rsidR="00297F2D">
        <w:t xml:space="preserve"> </w:t>
      </w:r>
      <w:r>
        <w:t>By hiring highly talented people and instituting a strong company-wide culture of teamwork, quality</w:t>
      </w:r>
      <w:r w:rsidR="00D270F8">
        <w:t>,</w:t>
      </w:r>
      <w:r>
        <w:t xml:space="preserve"> and a dedication to client service, we are building a great company.</w:t>
      </w:r>
    </w:p>
    <w:p w14:paraId="550D3D23" w14:textId="77777777" w:rsidR="0043425E" w:rsidRDefault="0043425E">
      <w:pPr>
        <w:widowControl/>
        <w:overflowPunct/>
        <w:autoSpaceDE/>
        <w:autoSpaceDN/>
        <w:adjustRightInd/>
        <w:textAlignment w:val="auto"/>
        <w:rPr>
          <w:rFonts w:ascii="Verdana" w:hAnsi="Verdana"/>
          <w:b/>
          <w:i/>
          <w:sz w:val="28"/>
          <w:szCs w:val="28"/>
        </w:rPr>
      </w:pPr>
      <w:r>
        <w:br w:type="page"/>
      </w:r>
    </w:p>
    <w:p w14:paraId="32D989F0" w14:textId="394CDED4" w:rsidR="001D59FA" w:rsidRDefault="001D59FA" w:rsidP="0043425E">
      <w:pPr>
        <w:pStyle w:val="Heading1"/>
      </w:pPr>
      <w:r>
        <w:lastRenderedPageBreak/>
        <w:t>Annual Objectives</w:t>
      </w:r>
    </w:p>
    <w:p w14:paraId="5E8D974C" w14:textId="77777777" w:rsidR="001D59FA" w:rsidRDefault="001D59FA" w:rsidP="001D59FA">
      <w:pPr>
        <w:pStyle w:val="BodyText"/>
        <w:widowControl/>
      </w:pPr>
      <w:r>
        <w:t>In the year ahead, we expect to build upon the momentum we achieved in this fiscal year by continuing to implement our long-term growth strategy, which includes:</w:t>
      </w:r>
    </w:p>
    <w:p w14:paraId="78F23A03" w14:textId="77777777" w:rsidR="001D59FA" w:rsidRPr="00D05DFE" w:rsidRDefault="00813611" w:rsidP="001D59FA">
      <w:pPr>
        <w:pStyle w:val="Heading3"/>
      </w:pPr>
      <w:r>
        <w:t xml:space="preserve">New </w:t>
      </w:r>
      <w:r w:rsidR="001D59FA">
        <w:t>Relationships</w:t>
      </w:r>
    </w:p>
    <w:p w14:paraId="7FA88B82" w14:textId="77777777" w:rsidR="001D59FA" w:rsidRDefault="001D59FA" w:rsidP="00C96B57">
      <w:pPr>
        <w:pStyle w:val="BodyText"/>
      </w:pPr>
      <w:r>
        <w:t xml:space="preserve">One of our objectives for the immediate future is to develop </w:t>
      </w:r>
      <w:r w:rsidRPr="00D05DFE">
        <w:t>long-term relationships with key corporations and the top institutional o</w:t>
      </w:r>
      <w:r>
        <w:t>wners of real estate nationwide.</w:t>
      </w:r>
    </w:p>
    <w:p w14:paraId="7FFCF555" w14:textId="77777777" w:rsidR="001D59FA" w:rsidRPr="00D05DFE" w:rsidRDefault="00813611" w:rsidP="001D59FA">
      <w:pPr>
        <w:pStyle w:val="Heading3"/>
      </w:pPr>
      <w:r>
        <w:t xml:space="preserve">Untapped </w:t>
      </w:r>
      <w:r w:rsidR="001D59FA">
        <w:t>Markets</w:t>
      </w:r>
    </w:p>
    <w:p w14:paraId="265CA881" w14:textId="77777777" w:rsidR="001D59FA" w:rsidRPr="00D05DFE" w:rsidRDefault="001D59FA" w:rsidP="00C96B57">
      <w:pPr>
        <w:pStyle w:val="BodyText"/>
      </w:pPr>
      <w:r w:rsidRPr="00D05DFE">
        <w:t>Building a broader, more cohesive system of offices and expanding services for clients with needs in currently underserved markets</w:t>
      </w:r>
      <w:r>
        <w:t xml:space="preserve"> is critical to growth.</w:t>
      </w:r>
    </w:p>
    <w:p w14:paraId="4BB9229F" w14:textId="77777777" w:rsidR="001D59FA" w:rsidRDefault="00813611" w:rsidP="001D59FA">
      <w:pPr>
        <w:pStyle w:val="Heading3"/>
      </w:pPr>
      <w:r>
        <w:t>Identify Revenue</w:t>
      </w:r>
      <w:r w:rsidR="001D59FA">
        <w:t xml:space="preserve"> Opportunities</w:t>
      </w:r>
    </w:p>
    <w:p w14:paraId="18720BB9" w14:textId="441032D1" w:rsidR="001D59FA" w:rsidRDefault="001D59FA" w:rsidP="001D59FA">
      <w:pPr>
        <w:pStyle w:val="BodyText"/>
      </w:pPr>
      <w:r w:rsidRPr="00D05DFE">
        <w:t xml:space="preserve">Leveraging our historic strength in transaction services to cross-sell other </w:t>
      </w:r>
      <w:r w:rsidR="009B34FA">
        <w:t>THS</w:t>
      </w:r>
      <w:r w:rsidRPr="00D05DFE">
        <w:t xml:space="preserve"> services to generate recurring, fee-based income</w:t>
      </w:r>
      <w:r>
        <w:t>. Along these same lines, c</w:t>
      </w:r>
      <w:r w:rsidRPr="00D05DFE">
        <w:t>apitalizing on leasing opportunities where the Company is currently only providing property management services, and vice versa</w:t>
      </w:r>
      <w:r w:rsidR="008467B6">
        <w:t>,</w:t>
      </w:r>
      <w:r>
        <w:t xml:space="preserve"> is a significant opportunity</w:t>
      </w:r>
      <w:r w:rsidRPr="00D05DFE">
        <w:t>.</w:t>
      </w:r>
    </w:p>
    <w:p w14:paraId="15FFF6C7" w14:textId="77777777" w:rsidR="00D530E0" w:rsidRDefault="00D530E0" w:rsidP="000B1C56">
      <w:pPr>
        <w:pStyle w:val="Heading1"/>
        <w:sectPr w:rsidR="00D530E0" w:rsidSect="0043425E">
          <w:headerReference w:type="default" r:id="rId17"/>
          <w:footerReference w:type="default" r:id="rId18"/>
          <w:footnotePr>
            <w:numFmt w:val="chicago"/>
          </w:footnotePr>
          <w:endnotePr>
            <w:numFmt w:val="upperRoman"/>
          </w:endnotePr>
          <w:type w:val="oddPage"/>
          <w:pgSz w:w="12240" w:h="15840"/>
          <w:pgMar w:top="1440" w:right="1800" w:bottom="1440" w:left="1800" w:header="720" w:footer="720" w:gutter="0"/>
          <w:pgNumType w:start="1"/>
          <w:cols w:space="720"/>
        </w:sectPr>
      </w:pPr>
    </w:p>
    <w:p w14:paraId="1349BEB9" w14:textId="5FA7F2ED" w:rsidR="005B59C1" w:rsidRDefault="0043425E" w:rsidP="0043425E">
      <w:pPr>
        <w:pStyle w:val="Heading1"/>
      </w:pPr>
      <w:r>
        <w:lastRenderedPageBreak/>
        <w:t>Index</w:t>
      </w:r>
    </w:p>
    <w:p w14:paraId="1D816EFD" w14:textId="77777777" w:rsidR="00CD7CE1" w:rsidRPr="00CD7CE1" w:rsidRDefault="00CD7CE1" w:rsidP="00CD7CE1">
      <w:pPr>
        <w:pStyle w:val="BodyText"/>
      </w:pPr>
    </w:p>
    <w:sectPr w:rsidR="00CD7CE1" w:rsidRPr="00CD7CE1" w:rsidSect="0043425E">
      <w:endnotePr>
        <w:numFmt w:val="decimal"/>
      </w:endnotePr>
      <w:type w:val="oddPag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4727" w14:textId="77777777" w:rsidR="00C67D60" w:rsidRDefault="00C67D60">
      <w:r>
        <w:separator/>
      </w:r>
    </w:p>
  </w:endnote>
  <w:endnote w:type="continuationSeparator" w:id="0">
    <w:p w14:paraId="00ACCFF0" w14:textId="77777777" w:rsidR="00C67D60" w:rsidRDefault="00C6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C747" w14:textId="77777777" w:rsidR="008F33A6" w:rsidRDefault="00F90196" w:rsidP="0043425E">
    <w:pPr>
      <w:pStyle w:val="Footer"/>
      <w:pBdr>
        <w:top w:val="single" w:sz="24" w:space="1" w:color="C0504D" w:themeColor="accent2"/>
      </w:pBdr>
      <w:jc w:val="center"/>
    </w:pPr>
    <w:r>
      <w:rPr>
        <w:rStyle w:val="PageNumber"/>
      </w:rPr>
      <w:fldChar w:fldCharType="begin"/>
    </w:r>
    <w:r w:rsidR="008F33A6">
      <w:rPr>
        <w:rStyle w:val="PageNumber"/>
      </w:rPr>
      <w:instrText xml:space="preserve"> PAGE </w:instrText>
    </w:r>
    <w:r>
      <w:rPr>
        <w:rStyle w:val="PageNumber"/>
      </w:rPr>
      <w:fldChar w:fldCharType="separate"/>
    </w:r>
    <w:r w:rsidR="008F7F69">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1AF8" w14:textId="77777777" w:rsidR="008F33A6" w:rsidRDefault="00F90196" w:rsidP="008F33A6">
    <w:pPr>
      <w:pStyle w:val="Footer"/>
      <w:jc w:val="right"/>
    </w:pPr>
    <w:r>
      <w:rPr>
        <w:rStyle w:val="PageNumber"/>
      </w:rPr>
      <w:fldChar w:fldCharType="begin"/>
    </w:r>
    <w:r w:rsidR="008F33A6">
      <w:rPr>
        <w:rStyle w:val="PageNumber"/>
      </w:rPr>
      <w:instrText xml:space="preserve"> PAGE </w:instrText>
    </w:r>
    <w:r>
      <w:rPr>
        <w:rStyle w:val="PageNumber"/>
      </w:rPr>
      <w:fldChar w:fldCharType="separate"/>
    </w:r>
    <w:r w:rsidR="004029E3">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CB9E" w14:textId="77777777" w:rsidR="00546CCD" w:rsidRDefault="00F90196" w:rsidP="0043425E">
    <w:pPr>
      <w:pStyle w:val="Footer"/>
      <w:pBdr>
        <w:top w:val="single" w:sz="24" w:space="1" w:color="C0504D" w:themeColor="accent2"/>
      </w:pBdr>
      <w:jc w:val="center"/>
    </w:pPr>
    <w:r>
      <w:rPr>
        <w:rStyle w:val="PageNumber"/>
      </w:rPr>
      <w:fldChar w:fldCharType="begin"/>
    </w:r>
    <w:r w:rsidR="00546CCD">
      <w:rPr>
        <w:rStyle w:val="PageNumber"/>
      </w:rPr>
      <w:instrText xml:space="preserve"> PAGE </w:instrText>
    </w:r>
    <w:r>
      <w:rPr>
        <w:rStyle w:val="PageNumber"/>
      </w:rPr>
      <w:fldChar w:fldCharType="separate"/>
    </w:r>
    <w:r w:rsidR="008F7F69">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8793" w14:textId="77777777" w:rsidR="00C67D60" w:rsidRDefault="00C67D60">
      <w:r>
        <w:separator/>
      </w:r>
    </w:p>
  </w:footnote>
  <w:footnote w:type="continuationSeparator" w:id="0">
    <w:p w14:paraId="0E7AADAB" w14:textId="77777777" w:rsidR="00C67D60" w:rsidRDefault="00C67D60">
      <w:r>
        <w:continuationSeparator/>
      </w:r>
    </w:p>
  </w:footnote>
  <w:footnote w:id="1">
    <w:p w14:paraId="45A4FC37" w14:textId="2BBBD38B" w:rsidR="00BB6119" w:rsidRDefault="00BB6119">
      <w:pPr>
        <w:pStyle w:val="FootnoteText"/>
      </w:pPr>
      <w:r>
        <w:rPr>
          <w:rStyle w:val="FootnoteReference"/>
        </w:rPr>
        <w:footnoteRef/>
      </w:r>
      <w:r>
        <w:t xml:space="preserve"> All financial data can be found in the fourth-quarter report.</w:t>
      </w:r>
    </w:p>
  </w:footnote>
  <w:footnote w:id="2">
    <w:p w14:paraId="1ECE099D" w14:textId="11AAC97E" w:rsidR="00551F9B" w:rsidRDefault="00551F9B">
      <w:pPr>
        <w:pStyle w:val="FootnoteText"/>
      </w:pPr>
      <w:r>
        <w:rPr>
          <w:rStyle w:val="FootnoteReference"/>
        </w:rPr>
        <w:footnoteRef/>
      </w:r>
      <w:r>
        <w:t xml:space="preserve"> The chart data is f</w:t>
      </w:r>
      <w:r w:rsidR="00260508">
        <w:t>rom the 20</w:t>
      </w:r>
      <w:r w:rsidR="00BB6119">
        <w:t>24</w:t>
      </w:r>
      <w:r w:rsidR="00260508">
        <w:t xml:space="preserve"> </w:t>
      </w:r>
      <w:r>
        <w:t>New Residential Sales press release.</w:t>
      </w:r>
    </w:p>
  </w:footnote>
  <w:footnote w:id="3">
    <w:p w14:paraId="25CAF28C" w14:textId="258E8F94" w:rsidR="000B6D5A" w:rsidRDefault="000B6D5A">
      <w:pPr>
        <w:pStyle w:val="FootnoteText"/>
      </w:pPr>
      <w:r>
        <w:rPr>
          <w:rStyle w:val="FootnoteReference"/>
        </w:rPr>
        <w:footnoteRef/>
      </w:r>
      <w:r>
        <w:t xml:space="preserve"> </w:t>
      </w:r>
      <w:r w:rsidRPr="000B6D5A">
        <w:t>A detailed list of our affiliates can be found on the Company’s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8F42" w14:textId="0700656F" w:rsidR="008F33A6" w:rsidRDefault="00E932E1" w:rsidP="0043425E">
    <w:pPr>
      <w:pStyle w:val="Header"/>
      <w:pBdr>
        <w:bottom w:val="single" w:sz="24" w:space="1" w:color="C0504D" w:themeColor="accent2"/>
      </w:pBdr>
      <w:jc w:val="center"/>
    </w:pPr>
    <w:r>
      <w:t>The Home Specialist</w:t>
    </w:r>
    <w:r w:rsidR="008F33A6">
      <w:t>, Annual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0D36" w14:textId="77777777" w:rsidR="00546CCD" w:rsidRPr="001D59FA" w:rsidRDefault="00260508" w:rsidP="001D59FA">
    <w:pPr>
      <w:pStyle w:val="Header"/>
      <w:jc w:val="right"/>
    </w:pPr>
    <w:r>
      <w:t>OGC</w:t>
    </w:r>
    <w:r w:rsidR="00546CCD" w:rsidRPr="001D59FA">
      <w:t xml:space="preserve"> Properties</w:t>
    </w:r>
    <w:r w:rsidR="00546CCD">
      <w:t>, Inc.,</w:t>
    </w:r>
    <w:r w:rsidR="00546CCD" w:rsidRPr="001D59FA">
      <w:t xml:space="preserve"> Annual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368F" w14:textId="0C1F6BDF" w:rsidR="00546CCD" w:rsidRPr="001D59FA" w:rsidRDefault="00F362FE" w:rsidP="0043425E">
    <w:pPr>
      <w:pStyle w:val="Header"/>
      <w:pBdr>
        <w:bottom w:val="single" w:sz="24" w:space="1" w:color="C0504D" w:themeColor="accent2"/>
      </w:pBdr>
      <w:jc w:val="center"/>
    </w:pPr>
    <w:r>
      <w:t>The Home Specialist</w:t>
    </w:r>
    <w:r w:rsidR="00546CCD">
      <w:t>,</w:t>
    </w:r>
    <w:r w:rsidR="00546CCD" w:rsidRPr="001D59FA">
      <w:t xml:space="preserve"> Annual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36D"/>
    <w:multiLevelType w:val="multilevel"/>
    <w:tmpl w:val="8B46833C"/>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8DA352E"/>
    <w:multiLevelType w:val="multilevel"/>
    <w:tmpl w:val="8B46833C"/>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D55D8A"/>
    <w:multiLevelType w:val="hybridMultilevel"/>
    <w:tmpl w:val="8B4683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5243482"/>
    <w:multiLevelType w:val="hybridMultilevel"/>
    <w:tmpl w:val="2710F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3774293">
    <w:abstractNumId w:val="2"/>
  </w:num>
  <w:num w:numId="2" w16cid:durableId="331370111">
    <w:abstractNumId w:val="1"/>
  </w:num>
  <w:num w:numId="3" w16cid:durableId="456028304">
    <w:abstractNumId w:val="0"/>
  </w:num>
  <w:num w:numId="4" w16cid:durableId="443427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FA"/>
    <w:rsid w:val="000010FC"/>
    <w:rsid w:val="000219D6"/>
    <w:rsid w:val="00037C7F"/>
    <w:rsid w:val="00046448"/>
    <w:rsid w:val="00080007"/>
    <w:rsid w:val="00084E2E"/>
    <w:rsid w:val="000B1C56"/>
    <w:rsid w:val="000B6D5A"/>
    <w:rsid w:val="000D49A8"/>
    <w:rsid w:val="0011767D"/>
    <w:rsid w:val="001241DA"/>
    <w:rsid w:val="00147D4D"/>
    <w:rsid w:val="00152BBE"/>
    <w:rsid w:val="00162B73"/>
    <w:rsid w:val="001722C5"/>
    <w:rsid w:val="00191D2D"/>
    <w:rsid w:val="001A3177"/>
    <w:rsid w:val="001A4F60"/>
    <w:rsid w:val="001B541A"/>
    <w:rsid w:val="001C1D84"/>
    <w:rsid w:val="001D59FA"/>
    <w:rsid w:val="001D7567"/>
    <w:rsid w:val="001F0B67"/>
    <w:rsid w:val="001F231D"/>
    <w:rsid w:val="00260508"/>
    <w:rsid w:val="00264BE7"/>
    <w:rsid w:val="002815F8"/>
    <w:rsid w:val="00286458"/>
    <w:rsid w:val="002939B5"/>
    <w:rsid w:val="00297F2D"/>
    <w:rsid w:val="002D321C"/>
    <w:rsid w:val="0031022C"/>
    <w:rsid w:val="00314A66"/>
    <w:rsid w:val="0032151A"/>
    <w:rsid w:val="00330A52"/>
    <w:rsid w:val="00343415"/>
    <w:rsid w:val="00355B5D"/>
    <w:rsid w:val="00361DBB"/>
    <w:rsid w:val="00374030"/>
    <w:rsid w:val="003B51F5"/>
    <w:rsid w:val="003C399D"/>
    <w:rsid w:val="003C51F3"/>
    <w:rsid w:val="003C590D"/>
    <w:rsid w:val="003D44D2"/>
    <w:rsid w:val="003E0E5A"/>
    <w:rsid w:val="004015CF"/>
    <w:rsid w:val="004021BC"/>
    <w:rsid w:val="004029E3"/>
    <w:rsid w:val="00403B65"/>
    <w:rsid w:val="00427A75"/>
    <w:rsid w:val="0043425E"/>
    <w:rsid w:val="00436BE5"/>
    <w:rsid w:val="0045304C"/>
    <w:rsid w:val="00463C6E"/>
    <w:rsid w:val="00474AD3"/>
    <w:rsid w:val="0049572A"/>
    <w:rsid w:val="004B15AD"/>
    <w:rsid w:val="004F12F2"/>
    <w:rsid w:val="004F1577"/>
    <w:rsid w:val="005242BE"/>
    <w:rsid w:val="00526050"/>
    <w:rsid w:val="005366BB"/>
    <w:rsid w:val="00546CCD"/>
    <w:rsid w:val="00551F9B"/>
    <w:rsid w:val="005550D4"/>
    <w:rsid w:val="00560DD6"/>
    <w:rsid w:val="00580577"/>
    <w:rsid w:val="00591CBE"/>
    <w:rsid w:val="005A0C6E"/>
    <w:rsid w:val="005A4EF4"/>
    <w:rsid w:val="005B59C1"/>
    <w:rsid w:val="005F0B78"/>
    <w:rsid w:val="00611104"/>
    <w:rsid w:val="00626D73"/>
    <w:rsid w:val="00632D4D"/>
    <w:rsid w:val="0066032B"/>
    <w:rsid w:val="006757F9"/>
    <w:rsid w:val="00682E3D"/>
    <w:rsid w:val="006B4EAB"/>
    <w:rsid w:val="006E7566"/>
    <w:rsid w:val="006F1131"/>
    <w:rsid w:val="00704CDB"/>
    <w:rsid w:val="007074D1"/>
    <w:rsid w:val="00747312"/>
    <w:rsid w:val="007703DB"/>
    <w:rsid w:val="00774E0E"/>
    <w:rsid w:val="007D279B"/>
    <w:rsid w:val="00813611"/>
    <w:rsid w:val="008467B6"/>
    <w:rsid w:val="0085626E"/>
    <w:rsid w:val="008777FF"/>
    <w:rsid w:val="008A0A6E"/>
    <w:rsid w:val="008F33A6"/>
    <w:rsid w:val="008F6285"/>
    <w:rsid w:val="008F7F69"/>
    <w:rsid w:val="0090324D"/>
    <w:rsid w:val="00954D3A"/>
    <w:rsid w:val="00960BBF"/>
    <w:rsid w:val="00983864"/>
    <w:rsid w:val="009B0F8F"/>
    <w:rsid w:val="009B1026"/>
    <w:rsid w:val="009B34FA"/>
    <w:rsid w:val="009B6614"/>
    <w:rsid w:val="009F4E66"/>
    <w:rsid w:val="00A528F6"/>
    <w:rsid w:val="00A57FB5"/>
    <w:rsid w:val="00A65BB0"/>
    <w:rsid w:val="00A929AC"/>
    <w:rsid w:val="00AA68A6"/>
    <w:rsid w:val="00AC086B"/>
    <w:rsid w:val="00AC625D"/>
    <w:rsid w:val="00AD0096"/>
    <w:rsid w:val="00B223D9"/>
    <w:rsid w:val="00B278DB"/>
    <w:rsid w:val="00B504B7"/>
    <w:rsid w:val="00B831D5"/>
    <w:rsid w:val="00BB6119"/>
    <w:rsid w:val="00BC0CC6"/>
    <w:rsid w:val="00BE181A"/>
    <w:rsid w:val="00C0503F"/>
    <w:rsid w:val="00C1482A"/>
    <w:rsid w:val="00C27DC1"/>
    <w:rsid w:val="00C56D4E"/>
    <w:rsid w:val="00C67D60"/>
    <w:rsid w:val="00C96B57"/>
    <w:rsid w:val="00CD7CE1"/>
    <w:rsid w:val="00CE7844"/>
    <w:rsid w:val="00D270F8"/>
    <w:rsid w:val="00D322CF"/>
    <w:rsid w:val="00D530E0"/>
    <w:rsid w:val="00D9024A"/>
    <w:rsid w:val="00D95122"/>
    <w:rsid w:val="00DC2E94"/>
    <w:rsid w:val="00DC6243"/>
    <w:rsid w:val="00DF27C8"/>
    <w:rsid w:val="00E21237"/>
    <w:rsid w:val="00E316F8"/>
    <w:rsid w:val="00E32562"/>
    <w:rsid w:val="00E5359B"/>
    <w:rsid w:val="00E63020"/>
    <w:rsid w:val="00E70585"/>
    <w:rsid w:val="00E7332F"/>
    <w:rsid w:val="00E932E1"/>
    <w:rsid w:val="00EA0D0E"/>
    <w:rsid w:val="00EA1DD0"/>
    <w:rsid w:val="00EC608D"/>
    <w:rsid w:val="00EE4C4F"/>
    <w:rsid w:val="00F32BE5"/>
    <w:rsid w:val="00F362FE"/>
    <w:rsid w:val="00F41898"/>
    <w:rsid w:val="00F63FE2"/>
    <w:rsid w:val="00F66949"/>
    <w:rsid w:val="00F70CB4"/>
    <w:rsid w:val="00F90196"/>
    <w:rsid w:val="00F93436"/>
    <w:rsid w:val="00FA470F"/>
    <w:rsid w:val="00FF34D9"/>
    <w:rsid w:val="00FF368D"/>
    <w:rsid w:val="00FF5628"/>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contacts" w:name="title"/>
  <w:smartTagType w:namespaceuri="urn:schemas-microsoft-com:office:smarttags" w:name="PersonName"/>
  <w:smartTagType w:namespaceuri="urn:schemas:contacts" w:name="Sn"/>
  <w:smartTagType w:namespaceuri="urn:schemas:contacts" w:name="GivenName"/>
  <w:shapeDefaults>
    <o:shapedefaults v:ext="edit" spidmax="8193"/>
    <o:shapelayout v:ext="edit">
      <o:idmap v:ext="edit" data="1"/>
    </o:shapelayout>
  </w:shapeDefaults>
  <w:decimalSymbol w:val="."/>
  <w:listSeparator w:val=","/>
  <w14:docId w14:val="03B1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9FA"/>
    <w:pPr>
      <w:widowControl w:val="0"/>
      <w:overflowPunct w:val="0"/>
      <w:autoSpaceDE w:val="0"/>
      <w:autoSpaceDN w:val="0"/>
      <w:adjustRightInd w:val="0"/>
      <w:textAlignment w:val="baseline"/>
    </w:pPr>
    <w:rPr>
      <w:sz w:val="24"/>
      <w:lang w:bidi="he-IL"/>
    </w:rPr>
  </w:style>
  <w:style w:type="paragraph" w:styleId="Heading1">
    <w:name w:val="heading 1"/>
    <w:basedOn w:val="Normal"/>
    <w:next w:val="BodyText"/>
    <w:qFormat/>
    <w:rsid w:val="001D59FA"/>
    <w:pPr>
      <w:keepNext/>
      <w:spacing w:before="240" w:after="60"/>
      <w:outlineLvl w:val="0"/>
    </w:pPr>
    <w:rPr>
      <w:rFonts w:ascii="Verdana" w:hAnsi="Verdana"/>
      <w:b/>
      <w:kern w:val="32"/>
      <w:sz w:val="32"/>
      <w:szCs w:val="32"/>
    </w:rPr>
  </w:style>
  <w:style w:type="paragraph" w:styleId="Heading2">
    <w:name w:val="heading 2"/>
    <w:basedOn w:val="Normal"/>
    <w:next w:val="BodyText"/>
    <w:qFormat/>
    <w:rsid w:val="0043425E"/>
    <w:pPr>
      <w:keepNext/>
      <w:spacing w:before="240" w:after="120"/>
      <w:outlineLvl w:val="1"/>
    </w:pPr>
    <w:rPr>
      <w:rFonts w:ascii="Verdana" w:hAnsi="Verdana"/>
      <w:b/>
      <w:color w:val="C00000"/>
      <w:sz w:val="28"/>
      <w:szCs w:val="28"/>
    </w:rPr>
  </w:style>
  <w:style w:type="paragraph" w:styleId="Heading3">
    <w:name w:val="heading 3"/>
    <w:basedOn w:val="Normal"/>
    <w:next w:val="BodyText"/>
    <w:qFormat/>
    <w:rsid w:val="0043425E"/>
    <w:pPr>
      <w:keepNext/>
      <w:spacing w:before="240" w:after="120"/>
      <w:outlineLvl w:val="2"/>
    </w:pPr>
    <w:rPr>
      <w:rFonts w:ascii="Verdana" w:hAnsi="Verdana"/>
      <w:b/>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59FA"/>
    <w:rPr>
      <w:sz w:val="20"/>
    </w:rPr>
  </w:style>
  <w:style w:type="character" w:styleId="FootnoteReference">
    <w:name w:val="footnote reference"/>
    <w:basedOn w:val="DefaultParagraphFont"/>
    <w:semiHidden/>
    <w:rsid w:val="001D59FA"/>
    <w:rPr>
      <w:sz w:val="20"/>
      <w:vertAlign w:val="superscript"/>
    </w:rPr>
  </w:style>
  <w:style w:type="paragraph" w:styleId="BodyText">
    <w:name w:val="Body Text"/>
    <w:basedOn w:val="Normal"/>
    <w:rsid w:val="00C96B57"/>
    <w:pPr>
      <w:spacing w:after="120" w:line="360" w:lineRule="auto"/>
    </w:pPr>
    <w:rPr>
      <w:szCs w:val="24"/>
    </w:rPr>
  </w:style>
  <w:style w:type="paragraph" w:styleId="Title">
    <w:name w:val="Title"/>
    <w:basedOn w:val="Normal"/>
    <w:next w:val="BodyText"/>
    <w:qFormat/>
    <w:rsid w:val="001A4F60"/>
    <w:pPr>
      <w:jc w:val="center"/>
    </w:pPr>
    <w:rPr>
      <w:rFonts w:ascii="Verdana" w:hAnsi="Verdana"/>
      <w:b/>
      <w:sz w:val="48"/>
      <w:szCs w:val="48"/>
    </w:rPr>
  </w:style>
  <w:style w:type="paragraph" w:styleId="Caption">
    <w:name w:val="caption"/>
    <w:basedOn w:val="Normal"/>
    <w:next w:val="Normal"/>
    <w:qFormat/>
    <w:rsid w:val="001D59FA"/>
    <w:pPr>
      <w:spacing w:before="120" w:after="120"/>
    </w:pPr>
    <w:rPr>
      <w:b/>
      <w:bCs/>
      <w:sz w:val="20"/>
    </w:rPr>
  </w:style>
  <w:style w:type="paragraph" w:styleId="Header">
    <w:name w:val="header"/>
    <w:basedOn w:val="Normal"/>
    <w:rsid w:val="001D59FA"/>
    <w:pPr>
      <w:tabs>
        <w:tab w:val="center" w:pos="4320"/>
        <w:tab w:val="right" w:pos="8640"/>
      </w:tabs>
    </w:pPr>
    <w:rPr>
      <w:rFonts w:ascii="Verdana" w:hAnsi="Verdana"/>
      <w:sz w:val="20"/>
    </w:rPr>
  </w:style>
  <w:style w:type="paragraph" w:styleId="Footer">
    <w:name w:val="footer"/>
    <w:basedOn w:val="Normal"/>
    <w:rsid w:val="001D59FA"/>
    <w:pPr>
      <w:tabs>
        <w:tab w:val="center" w:pos="4320"/>
        <w:tab w:val="right" w:pos="8640"/>
      </w:tabs>
    </w:pPr>
    <w:rPr>
      <w:rFonts w:ascii="Verdana" w:hAnsi="Verdana"/>
      <w:sz w:val="20"/>
    </w:rPr>
  </w:style>
  <w:style w:type="character" w:styleId="PageNumber">
    <w:name w:val="page number"/>
    <w:basedOn w:val="DefaultParagraphFont"/>
    <w:rsid w:val="001D59FA"/>
  </w:style>
  <w:style w:type="paragraph" w:customStyle="1" w:styleId="Title2">
    <w:name w:val="Title 2"/>
    <w:basedOn w:val="Title"/>
    <w:next w:val="BodyText"/>
    <w:rsid w:val="00546CCD"/>
    <w:rPr>
      <w:sz w:val="36"/>
    </w:rPr>
  </w:style>
  <w:style w:type="table" w:styleId="TableList1">
    <w:name w:val="Table List 1"/>
    <w:basedOn w:val="TableNormal"/>
    <w:rsid w:val="00EA0D0E"/>
    <w:pPr>
      <w:widowControl w:val="0"/>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8777FF"/>
    <w:pPr>
      <w:shd w:val="clear" w:color="auto" w:fill="000080"/>
    </w:pPr>
    <w:rPr>
      <w:rFonts w:ascii="Tahoma" w:hAnsi="Tahoma" w:cs="Tahoma"/>
      <w:sz w:val="20"/>
    </w:rPr>
  </w:style>
  <w:style w:type="paragraph" w:styleId="EndnoteText">
    <w:name w:val="endnote text"/>
    <w:basedOn w:val="Normal"/>
    <w:semiHidden/>
    <w:rsid w:val="00D530E0"/>
    <w:rPr>
      <w:sz w:val="20"/>
    </w:rPr>
  </w:style>
  <w:style w:type="character" w:styleId="EndnoteReference">
    <w:name w:val="endnote reference"/>
    <w:basedOn w:val="DefaultParagraphFont"/>
    <w:semiHidden/>
    <w:rsid w:val="00D530E0"/>
    <w:rPr>
      <w:vertAlign w:val="superscript"/>
    </w:rPr>
  </w:style>
  <w:style w:type="paragraph" w:styleId="BalloonText">
    <w:name w:val="Balloon Text"/>
    <w:basedOn w:val="Normal"/>
    <w:link w:val="BalloonTextChar"/>
    <w:rsid w:val="009B6614"/>
    <w:rPr>
      <w:rFonts w:ascii="Tahoma" w:hAnsi="Tahoma" w:cs="Tahoma"/>
      <w:sz w:val="16"/>
      <w:szCs w:val="16"/>
    </w:rPr>
  </w:style>
  <w:style w:type="character" w:customStyle="1" w:styleId="BalloonTextChar">
    <w:name w:val="Balloon Text Char"/>
    <w:basedOn w:val="DefaultParagraphFont"/>
    <w:link w:val="BalloonText"/>
    <w:rsid w:val="009B6614"/>
    <w:rPr>
      <w:rFonts w:ascii="Tahoma" w:hAnsi="Tahoma" w:cs="Tahoma"/>
      <w:sz w:val="16"/>
      <w:szCs w:val="16"/>
      <w:lang w:bidi="he-IL"/>
    </w:rPr>
  </w:style>
  <w:style w:type="character" w:styleId="Hyperlink">
    <w:name w:val="Hyperlink"/>
    <w:basedOn w:val="DefaultParagraphFont"/>
    <w:uiPriority w:val="99"/>
    <w:rsid w:val="0031022C"/>
    <w:rPr>
      <w:color w:val="0000FF" w:themeColor="hyperlink"/>
      <w:u w:val="single"/>
    </w:rPr>
  </w:style>
  <w:style w:type="character" w:styleId="UnresolvedMention">
    <w:name w:val="Unresolved Mention"/>
    <w:basedOn w:val="DefaultParagraphFont"/>
    <w:uiPriority w:val="99"/>
    <w:semiHidden/>
    <w:unhideWhenUsed/>
    <w:rsid w:val="0031022C"/>
    <w:rPr>
      <w:color w:val="605E5C"/>
      <w:shd w:val="clear" w:color="auto" w:fill="E1DFDD"/>
    </w:rPr>
  </w:style>
  <w:style w:type="character" w:styleId="FollowedHyperlink">
    <w:name w:val="FollowedHyperlink"/>
    <w:basedOn w:val="DefaultParagraphFont"/>
    <w:rsid w:val="0031022C"/>
    <w:rPr>
      <w:color w:val="800080" w:themeColor="followedHyperlink"/>
      <w:u w:val="single"/>
    </w:rPr>
  </w:style>
  <w:style w:type="paragraph" w:styleId="TableofFigures">
    <w:name w:val="table of figures"/>
    <w:basedOn w:val="Normal"/>
    <w:next w:val="Normal"/>
    <w:uiPriority w:val="99"/>
    <w:rsid w:val="0098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20391">
      <w:bodyDiv w:val="1"/>
      <w:marLeft w:val="0"/>
      <w:marRight w:val="0"/>
      <w:marTop w:val="0"/>
      <w:marBottom w:val="0"/>
      <w:divBdr>
        <w:top w:val="none" w:sz="0" w:space="0" w:color="auto"/>
        <w:left w:val="none" w:sz="0" w:space="0" w:color="auto"/>
        <w:bottom w:val="none" w:sz="0" w:space="0" w:color="auto"/>
        <w:right w:val="none" w:sz="0" w:space="0" w:color="auto"/>
      </w:divBdr>
    </w:div>
    <w:div w:id="18335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Verdana"/>
                <a:ea typeface="Verdana"/>
                <a:cs typeface="Verdana"/>
              </a:defRPr>
            </a:pPr>
            <a:r>
              <a:rPr lang="en-US"/>
              <a:t>Number of Houses Sold in 2023-2024 Fiscal Year</a:t>
            </a:r>
          </a:p>
        </c:rich>
      </c:tx>
      <c:layout>
        <c:manualLayout>
          <c:xMode val="edge"/>
          <c:yMode val="edge"/>
          <c:x val="0.17560975609756099"/>
          <c:y val="2.197802197802199E-2"/>
        </c:manualLayout>
      </c:layout>
      <c:overlay val="0"/>
      <c:spPr>
        <a:noFill/>
        <a:ln w="25400">
          <a:noFill/>
        </a:ln>
      </c:spPr>
    </c:title>
    <c:autoTitleDeleted val="0"/>
    <c:plotArea>
      <c:layout>
        <c:manualLayout>
          <c:layoutTarget val="inner"/>
          <c:xMode val="edge"/>
          <c:yMode val="edge"/>
          <c:x val="0.15853658536585374"/>
          <c:y val="0.2637362637362638"/>
          <c:w val="0.62682926829268426"/>
          <c:h val="0.47252747252747318"/>
        </c:manualLayout>
      </c:layout>
      <c:lineChart>
        <c:grouping val="standard"/>
        <c:varyColors val="0"/>
        <c:ser>
          <c:idx val="0"/>
          <c:order val="0"/>
          <c:tx>
            <c:strRef>
              <c:f>Sheet1!$B$1</c:f>
              <c:strCache>
                <c:ptCount val="1"/>
                <c:pt idx="0">
                  <c:v>North</c:v>
                </c:pt>
              </c:strCache>
            </c:strRef>
          </c:tx>
          <c:spPr>
            <a:ln w="25400">
              <a:solidFill>
                <a:srgbClr val="FF0000"/>
              </a:solidFill>
              <a:prstDash val="solid"/>
            </a:ln>
          </c:spPr>
          <c:marker>
            <c:symbol val="circle"/>
            <c:size val="7"/>
            <c:spPr>
              <a:solidFill>
                <a:srgbClr val="FFFFFF"/>
              </a:solidFill>
              <a:ln>
                <a:solidFill>
                  <a:srgbClr val="FF0000"/>
                </a:solidFill>
                <a:prstDash val="solid"/>
              </a:ln>
            </c:spPr>
          </c:marker>
          <c:cat>
            <c:strRef>
              <c:f>Sheet1!$A$2:$A$14</c:f>
              <c:strCache>
                <c:ptCount val="13"/>
                <c:pt idx="0">
                  <c:v>Jun-23</c:v>
                </c:pt>
                <c:pt idx="1">
                  <c:v>Jul</c:v>
                </c:pt>
                <c:pt idx="2">
                  <c:v>Aug</c:v>
                </c:pt>
                <c:pt idx="3">
                  <c:v>Sep</c:v>
                </c:pt>
                <c:pt idx="4">
                  <c:v>Oct</c:v>
                </c:pt>
                <c:pt idx="5">
                  <c:v>Nov</c:v>
                </c:pt>
                <c:pt idx="6">
                  <c:v>Dec</c:v>
                </c:pt>
                <c:pt idx="7">
                  <c:v>Jan</c:v>
                </c:pt>
                <c:pt idx="8">
                  <c:v>Feb</c:v>
                </c:pt>
                <c:pt idx="9">
                  <c:v>Mar</c:v>
                </c:pt>
                <c:pt idx="10">
                  <c:v>Apr</c:v>
                </c:pt>
                <c:pt idx="11">
                  <c:v>May</c:v>
                </c:pt>
                <c:pt idx="12">
                  <c:v>Jun-24</c:v>
                </c:pt>
              </c:strCache>
            </c:strRef>
          </c:cat>
          <c:val>
            <c:numRef>
              <c:f>Sheet1!$B$2:$B$14</c:f>
              <c:numCache>
                <c:formatCode>General</c:formatCode>
                <c:ptCount val="13"/>
                <c:pt idx="0">
                  <c:v>69</c:v>
                </c:pt>
                <c:pt idx="1">
                  <c:v>61</c:v>
                </c:pt>
                <c:pt idx="2">
                  <c:v>54</c:v>
                </c:pt>
                <c:pt idx="3">
                  <c:v>94</c:v>
                </c:pt>
                <c:pt idx="4">
                  <c:v>62</c:v>
                </c:pt>
                <c:pt idx="5">
                  <c:v>60</c:v>
                </c:pt>
                <c:pt idx="6">
                  <c:v>59</c:v>
                </c:pt>
                <c:pt idx="7">
                  <c:v>89</c:v>
                </c:pt>
                <c:pt idx="8">
                  <c:v>50</c:v>
                </c:pt>
                <c:pt idx="9">
                  <c:v>83</c:v>
                </c:pt>
                <c:pt idx="10">
                  <c:v>69</c:v>
                </c:pt>
                <c:pt idx="11">
                  <c:v>65</c:v>
                </c:pt>
                <c:pt idx="12">
                  <c:v>86</c:v>
                </c:pt>
              </c:numCache>
            </c:numRef>
          </c:val>
          <c:smooth val="0"/>
          <c:extLst>
            <c:ext xmlns:c16="http://schemas.microsoft.com/office/drawing/2014/chart" uri="{C3380CC4-5D6E-409C-BE32-E72D297353CC}">
              <c16:uniqueId val="{00000000-0FB2-42C7-9012-C5E01892E8A0}"/>
            </c:ext>
          </c:extLst>
        </c:ser>
        <c:ser>
          <c:idx val="1"/>
          <c:order val="1"/>
          <c:tx>
            <c:strRef>
              <c:f>Sheet1!$C$1</c:f>
              <c:strCache>
                <c:ptCount val="1"/>
                <c:pt idx="0">
                  <c:v>South </c:v>
                </c:pt>
              </c:strCache>
            </c:strRef>
          </c:tx>
          <c:spPr>
            <a:ln w="25400">
              <a:solidFill>
                <a:srgbClr val="008000"/>
              </a:solidFill>
              <a:prstDash val="solid"/>
            </a:ln>
          </c:spPr>
          <c:marker>
            <c:symbol val="diamond"/>
            <c:size val="7"/>
            <c:spPr>
              <a:solidFill>
                <a:srgbClr val="008000"/>
              </a:solidFill>
              <a:ln>
                <a:solidFill>
                  <a:srgbClr val="008000"/>
                </a:solidFill>
                <a:prstDash val="solid"/>
              </a:ln>
            </c:spPr>
          </c:marker>
          <c:cat>
            <c:strRef>
              <c:f>Sheet1!$A$2:$A$14</c:f>
              <c:strCache>
                <c:ptCount val="13"/>
                <c:pt idx="0">
                  <c:v>Jun-23</c:v>
                </c:pt>
                <c:pt idx="1">
                  <c:v>Jul</c:v>
                </c:pt>
                <c:pt idx="2">
                  <c:v>Aug</c:v>
                </c:pt>
                <c:pt idx="3">
                  <c:v>Sep</c:v>
                </c:pt>
                <c:pt idx="4">
                  <c:v>Oct</c:v>
                </c:pt>
                <c:pt idx="5">
                  <c:v>Nov</c:v>
                </c:pt>
                <c:pt idx="6">
                  <c:v>Dec</c:v>
                </c:pt>
                <c:pt idx="7">
                  <c:v>Jan</c:v>
                </c:pt>
                <c:pt idx="8">
                  <c:v>Feb</c:v>
                </c:pt>
                <c:pt idx="9">
                  <c:v>Mar</c:v>
                </c:pt>
                <c:pt idx="10">
                  <c:v>Apr</c:v>
                </c:pt>
                <c:pt idx="11">
                  <c:v>May</c:v>
                </c:pt>
                <c:pt idx="12">
                  <c:v>Jun-24</c:v>
                </c:pt>
              </c:strCache>
            </c:strRef>
          </c:cat>
          <c:val>
            <c:numRef>
              <c:f>Sheet1!$C$2:$C$14</c:f>
              <c:numCache>
                <c:formatCode>General</c:formatCode>
                <c:ptCount val="13"/>
                <c:pt idx="0">
                  <c:v>158</c:v>
                </c:pt>
                <c:pt idx="1">
                  <c:v>190</c:v>
                </c:pt>
                <c:pt idx="2">
                  <c:v>208</c:v>
                </c:pt>
                <c:pt idx="3">
                  <c:v>197</c:v>
                </c:pt>
                <c:pt idx="4">
                  <c:v>183</c:v>
                </c:pt>
                <c:pt idx="5">
                  <c:v>217</c:v>
                </c:pt>
                <c:pt idx="6">
                  <c:v>256</c:v>
                </c:pt>
                <c:pt idx="7">
                  <c:v>176</c:v>
                </c:pt>
                <c:pt idx="8">
                  <c:v>181</c:v>
                </c:pt>
                <c:pt idx="9">
                  <c:v>166</c:v>
                </c:pt>
                <c:pt idx="10">
                  <c:v>174</c:v>
                </c:pt>
                <c:pt idx="11">
                  <c:v>173</c:v>
                </c:pt>
                <c:pt idx="12">
                  <c:v>190</c:v>
                </c:pt>
              </c:numCache>
            </c:numRef>
          </c:val>
          <c:smooth val="0"/>
          <c:extLst>
            <c:ext xmlns:c16="http://schemas.microsoft.com/office/drawing/2014/chart" uri="{C3380CC4-5D6E-409C-BE32-E72D297353CC}">
              <c16:uniqueId val="{00000001-0FB2-42C7-9012-C5E01892E8A0}"/>
            </c:ext>
          </c:extLst>
        </c:ser>
        <c:dLbls>
          <c:showLegendKey val="0"/>
          <c:showVal val="0"/>
          <c:showCatName val="0"/>
          <c:showSerName val="0"/>
          <c:showPercent val="0"/>
          <c:showBubbleSize val="0"/>
        </c:dLbls>
        <c:marker val="1"/>
        <c:smooth val="0"/>
        <c:axId val="140079488"/>
        <c:axId val="140081408"/>
      </c:lineChart>
      <c:catAx>
        <c:axId val="1400794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Verdana"/>
                <a:ea typeface="Verdana"/>
                <a:cs typeface="Verdana"/>
              </a:defRPr>
            </a:pPr>
            <a:endParaRPr lang="en-US"/>
          </a:p>
        </c:txPr>
        <c:crossAx val="140081408"/>
        <c:crosses val="autoZero"/>
        <c:auto val="1"/>
        <c:lblAlgn val="ctr"/>
        <c:lblOffset val="100"/>
        <c:tickLblSkip val="2"/>
        <c:tickMarkSkip val="1"/>
        <c:noMultiLvlLbl val="0"/>
      </c:catAx>
      <c:valAx>
        <c:axId val="1400814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Verdana"/>
                <a:ea typeface="Verdana"/>
                <a:cs typeface="Verdana"/>
              </a:defRPr>
            </a:pPr>
            <a:endParaRPr lang="en-US"/>
          </a:p>
        </c:txPr>
        <c:crossAx val="140079488"/>
        <c:crosses val="autoZero"/>
        <c:crossBetween val="between"/>
        <c:majorUnit val="100"/>
      </c:valAx>
      <c:spPr>
        <a:solidFill>
          <a:srgbClr val="C0C0C0"/>
        </a:solidFill>
        <a:ln w="12700">
          <a:solidFill>
            <a:srgbClr val="808080"/>
          </a:solidFill>
          <a:prstDash val="solid"/>
        </a:ln>
      </c:spPr>
    </c:plotArea>
    <c:legend>
      <c:legendPos val="r"/>
      <c:layout>
        <c:manualLayout>
          <c:xMode val="edge"/>
          <c:yMode val="edge"/>
          <c:x val="0.81219512195121957"/>
          <c:y val="0.43406593406593408"/>
          <c:w val="0.17804878048780551"/>
          <c:h val="0.23076923076923136"/>
        </c:manualLayout>
      </c:layout>
      <c:overlay val="0"/>
      <c:spPr>
        <a:noFill/>
        <a:ln w="3175">
          <a:solidFill>
            <a:srgbClr val="000000"/>
          </a:solidFill>
          <a:prstDash val="solid"/>
        </a:ln>
      </c:spPr>
      <c:txPr>
        <a:bodyPr/>
        <a:lstStyle/>
        <a:p>
          <a:pPr>
            <a:defRPr sz="735" b="1" i="0" u="none" strike="noStrike" baseline="0">
              <a:solidFill>
                <a:srgbClr val="000000"/>
              </a:solidFill>
              <a:latin typeface="Verdana"/>
              <a:ea typeface="Verdana"/>
              <a:cs typeface="Verdana"/>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77CD-2FEA-4A79-9E48-32D30F4C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1987</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2024-12-04T23:44:00Z</dcterms:created>
  <dcterms:modified xsi:type="dcterms:W3CDTF">2024-12-07T01:58:00Z</dcterms:modified>
</cp:coreProperties>
</file>